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78" w:rsidRPr="00A02D78" w:rsidRDefault="00A02D78" w:rsidP="00A02D78">
      <w:pPr>
        <w:spacing w:before="150" w:after="300" w:line="240" w:lineRule="auto"/>
        <w:ind w:left="600" w:right="600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ES"/>
        </w:rPr>
        <w:t>HIGIENE Y SEGURIDAD DEL TRABAJO</w:t>
      </w:r>
    </w:p>
    <w:p w:rsidR="00A02D78" w:rsidRPr="00A02D78" w:rsidRDefault="00A02D78" w:rsidP="00A02D78">
      <w:pPr>
        <w:spacing w:before="150" w:after="300" w:line="240" w:lineRule="auto"/>
        <w:ind w:left="600" w:right="600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ES"/>
        </w:rPr>
        <w:t>Decreto 1338/96</w:t>
      </w:r>
    </w:p>
    <w:p w:rsidR="00A02D78" w:rsidRPr="00A02D78" w:rsidRDefault="00A02D78" w:rsidP="00A02D78">
      <w:pPr>
        <w:spacing w:before="150" w:after="300" w:line="240" w:lineRule="auto"/>
        <w:ind w:left="600" w:right="600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ES"/>
        </w:rPr>
        <w:t xml:space="preserve">Servicios de Medicina y de Higiene y Seguridad en el Trabajo. Trabajadores equivalentes. </w:t>
      </w:r>
      <w:proofErr w:type="spellStart"/>
      <w:r w:rsidRPr="00A02D7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ES"/>
        </w:rPr>
        <w:t>Deróganse</w:t>
      </w:r>
      <w:proofErr w:type="spellEnd"/>
      <w:r w:rsidRPr="00A02D7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ES"/>
        </w:rPr>
        <w:t xml:space="preserve"> los Títulos II y VIII del Anexo I del Decreto Nº 351/79.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Bs. As., 25/11/96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VISTO las Leyes Nº 24.557 y Nº 19.587, el Decreto Nº 351 de fecha 5 de febrero de 1979, y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CONSIDERANDO: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Que la Ley Nº 24.557 impone a las Aseguradoras autorizadas para operar en el marco de la LEY SOBRE RIESGOS DEL TRABAJO, obligaciones que podrían resultar concurrentes con las de los Servicios de Medicina y de Higiene y Seguridad en el Trabajo, que los establecimientos se encontraban obligados a mantener conforme disposiciones del Decreto Nº 351/79.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Que a los fines de evitar una superposición de funciones entre dichos servicios y aquellos que ha de brindar la Aseguradora dentro del nuevo marco de la LEY SOBRE RIESGOS DEL TRABAJO, resulta indispensable modificar algunos aspectos de las normas de Higiene y Seguridad hasta hoy vigentes.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Que para ello es menester derogar el Título II, Capítulos 2, 3 y 4 del Anexo I del Decreto Nº 351/79, reemplazándose sus disposiciones por las que se aprueban en el presente Decreto.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Que es necesario rediseñar las funciones y estructura de los Servicios de Medicina y de Higiene y Seguridad en el Trabajo para adecuarlos a las características del nuevo sistema.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Que es conveniente eliminar el requisito de dependencia jerárquica que debían mantener con la conducción del establecimiento los Servicios de Higiene y Seguridad en el Trabajo de establecimientos de más de CIENTO CINCUENTA (150) trabajadores, dentro del esquema del citado Decreto Nº 351/79.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Que se establece la posibilidad de que los servicios se brinden en forma interna o externa para cualquier categoría o tamaño de establecimiento.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Que es procedente redefinir la cantidad de horas-profesional dedicado a estos servicios </w:t>
      </w:r>
      <w:proofErr w:type="gramStart"/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necesarias</w:t>
      </w:r>
      <w:proofErr w:type="gramEnd"/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 por trabajador según las características del establecimiento, y las tareas de los trabajadores, desarrollando el concepto de "trabajador equivalente".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Que es conducente establecer que la SUPERINTENDENCIA DE RIESGOS DEL TRABAJO sea la entidad responsable de determinar cuáles serán los exámenes médicos que deberán efectuar los empleadores o las Aseguradoras, de acuerdo a lo establecido por el Decreto Nº 170/96.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Que resulta conveniente mantener el registro habilitante para los profesionales que desempeñen tareas en los Servicios de Higiene y Seguridad en el Trabajo, el que deberá llevarse y mantenerse actualizado de acuerdo a como lo determine la SUPERINTENDENCIA DE RIESGOS DEL TRABAJO.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lastRenderedPageBreak/>
        <w:t>Que se ha considerado pertinente exceptuar a determinadas actividades debidamente caracterizadas de la obligación de asignación de profesionales y técnicos en higiene y seguridad.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Que el artículo 31 de la Ley Nº 24.557 establece un sistema de registro estadístico de accidentes y enfermedades del trabajo a cargo de los empleadores y de las Aseguradoras, y el artículo 36 de la misma norma impone a la SUPERINTENDENCIA DE RIESGOS DEL TRABAJO la obligación de mantener el Registro Nacional de Incapacidades Laborales.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Que por lo expuesto se impone la derogación del Título VIII del Anexo I del Decreto Nº 351/79, referido a la obligación de presentación del Informe Anual Estadístico sobre Siniestralidad.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Que el presente se dicta en ejercicio de las facultades conferidas por el artículo 99, inciso 2, de la CONSTITUCION NACIONAL.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Por ello,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EL PRESIDENTE DE LA NACION ARGENTINA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DECRETA: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ES"/>
        </w:rPr>
        <w:t>Artículo 1º</w:t>
      </w: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 — </w:t>
      </w:r>
      <w:proofErr w:type="spellStart"/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Derógase</w:t>
      </w:r>
      <w:proofErr w:type="spellEnd"/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 el Título II del Anexo I del Decreto Nº 351/79.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ES"/>
        </w:rPr>
        <w:t>Art. 2º</w:t>
      </w: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 — </w:t>
      </w:r>
      <w:proofErr w:type="spellStart"/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Derógase</w:t>
      </w:r>
      <w:proofErr w:type="spellEnd"/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 el Título VIII del Anexo I del Decreto Nº 351/79.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ES"/>
        </w:rPr>
        <w:t>Art. 3º</w:t>
      </w: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 — Servicios de Medicina y de Higiene y Seguridad en el Trabajo. A los efectos del cumplimiento del artículo 5º apartado a) de la Ley Nº 19.587, los establecimientos deberán contar, con carácter interno o externo según la voluntad del empleador, con Servicios de Medicina del Trabajo y de Higiene y Seguridad en el Trabajo, los que tendrán como objetivo fundamental prevenir, en sus respectivas áreas, todo daño que pudiera causarse a la vida y a la salud de los trabajadores por las condiciones de su trabajo, creando las condiciones para que la salud y la seguridad sean una responsabilidad del conjunto de la organización. Dichos servicios estarán bajo la responsabilidad de graduados universitarios, de acuerdo al detalle que se fija en los artículos 6º y 11 del presente.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ES"/>
        </w:rPr>
        <w:t>Art. 4º</w:t>
      </w: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 — Trabajadores equivalentes. A los fines de la aplicación del presente se define como "cantidad de trabajadores equivalentes" a la cantidad que resulte de sumar el número de trabajadores dedicados a las tareas de producción más el CINCUENTA POR CIENTO (50 %) del número de trabajadores asignados a tareas administrativas.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ES"/>
        </w:rPr>
        <w:t>Art. 5º</w:t>
      </w: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 — Servicio de Medicina del Trabajo. El Servicio de Medicina del Trabajo tiene como misión fundamental promover y mantener el más alto nivel de salud de los trabajadores, debiendo ejecutar, entre otras, acciones de educación sanitaria, socorro, vacunación y estudios de ausentismo por morbilidad. Su función es esencialmente de carácter preventivo, sin perjuicio de la prestación de la asistencia inicial de las enfermedades presentadas durante el trabajo y de las emergencias médicas ocurridas en el establecimiento, hasta tanto se encuentre en condiciones de hacerse cargo el servicio médico que corresponda.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ES"/>
        </w:rPr>
        <w:t>Art. 6º</w:t>
      </w: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 — Los Servicios de Medicina del Trabajo deberán estar dirigidos por graduados universitarios especializados en Medicina del Trabajo con título de Médico del Trabajo.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ES"/>
        </w:rPr>
        <w:lastRenderedPageBreak/>
        <w:t>Art. 7º</w:t>
      </w: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 — Los empleadores deberán disponer de la siguiente asignación de horas-médico semanales en el establecimiento, en función del número de trabajadores equivalentes:</w:t>
      </w:r>
    </w:p>
    <w:tbl>
      <w:tblPr>
        <w:tblW w:w="6348" w:type="dxa"/>
        <w:jc w:val="center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174"/>
        <w:gridCol w:w="3174"/>
      </w:tblGrid>
      <w:tr w:rsidR="00A02D78" w:rsidRPr="00A02D78" w:rsidTr="00A02D78">
        <w:trPr>
          <w:tblCellSpacing w:w="0" w:type="dxa"/>
          <w:jc w:val="center"/>
        </w:trPr>
        <w:tc>
          <w:tcPr>
            <w:tcW w:w="250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Cantidad trabajadores equivalentes</w:t>
            </w:r>
          </w:p>
        </w:tc>
        <w:tc>
          <w:tcPr>
            <w:tcW w:w="250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Horas-médico semanales</w:t>
            </w:r>
          </w:p>
        </w:tc>
      </w:tr>
      <w:tr w:rsidR="00A02D78" w:rsidRPr="00A02D78" w:rsidTr="00A02D78">
        <w:trPr>
          <w:tblCellSpacing w:w="0" w:type="dxa"/>
          <w:jc w:val="center"/>
        </w:trPr>
        <w:tc>
          <w:tcPr>
            <w:tcW w:w="250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151 - 300</w:t>
            </w:r>
          </w:p>
        </w:tc>
        <w:tc>
          <w:tcPr>
            <w:tcW w:w="250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5</w:t>
            </w:r>
          </w:p>
        </w:tc>
      </w:tr>
      <w:tr w:rsidR="00A02D78" w:rsidRPr="00A02D78" w:rsidTr="00A02D78">
        <w:trPr>
          <w:tblCellSpacing w:w="0" w:type="dxa"/>
          <w:jc w:val="center"/>
        </w:trPr>
        <w:tc>
          <w:tcPr>
            <w:tcW w:w="250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301 - 500</w:t>
            </w:r>
          </w:p>
        </w:tc>
        <w:tc>
          <w:tcPr>
            <w:tcW w:w="250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10</w:t>
            </w:r>
          </w:p>
        </w:tc>
      </w:tr>
      <w:tr w:rsidR="00A02D78" w:rsidRPr="00A02D78" w:rsidTr="00A02D78">
        <w:trPr>
          <w:tblCellSpacing w:w="0" w:type="dxa"/>
          <w:jc w:val="center"/>
        </w:trPr>
        <w:tc>
          <w:tcPr>
            <w:tcW w:w="250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501 - 700</w:t>
            </w:r>
          </w:p>
        </w:tc>
        <w:tc>
          <w:tcPr>
            <w:tcW w:w="250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15</w:t>
            </w:r>
          </w:p>
        </w:tc>
      </w:tr>
      <w:tr w:rsidR="00A02D78" w:rsidRPr="00A02D78" w:rsidTr="00A02D78">
        <w:trPr>
          <w:tblCellSpacing w:w="0" w:type="dxa"/>
          <w:jc w:val="center"/>
        </w:trPr>
        <w:tc>
          <w:tcPr>
            <w:tcW w:w="250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701 - 1000</w:t>
            </w:r>
          </w:p>
        </w:tc>
        <w:tc>
          <w:tcPr>
            <w:tcW w:w="250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20</w:t>
            </w:r>
          </w:p>
        </w:tc>
      </w:tr>
      <w:tr w:rsidR="00A02D78" w:rsidRPr="00A02D78" w:rsidTr="00A02D78">
        <w:trPr>
          <w:tblCellSpacing w:w="0" w:type="dxa"/>
          <w:jc w:val="center"/>
        </w:trPr>
        <w:tc>
          <w:tcPr>
            <w:tcW w:w="250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1001 - 1500</w:t>
            </w:r>
          </w:p>
        </w:tc>
        <w:tc>
          <w:tcPr>
            <w:tcW w:w="250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25</w:t>
            </w:r>
          </w:p>
        </w:tc>
      </w:tr>
    </w:tbl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A partir de MIL QUINIENTOS UN (1501) trabajadores equivalentes se deberá agregar, a las VEINTICINCO (25) horas previstas en el cuadro anterior, UNA (1) hora-médico semanal por cada CIEN (100) trabajadores. Para los establecimientos de menos de CIENTO CINCUENTA Y UN (151) trabajadores equivalentes, la asignación de horas-médico semanales en planta es voluntaria, excepto que por el tipo de riesgo, la autoridad competente disponga lo contrario.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ES"/>
        </w:rPr>
        <w:t>Art. 8º</w:t>
      </w: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 — Además de lo establecido en el artículo precedente, los empleadores deberán prever la asignación de personal auxiliar de estos Servicios de Medicina del Trabajo, consistente en un enfermero/a con título habilitante reconocido por la autoridad competente cuando existan en planta más de DOSCIENTOS (200) trabajadores dedicados a tareas productivas o más de CUATROCIENTOS (400) trabajadores equivalentes por cada turno de trabajo. Este enfermero/a tendrá como función la prevención y protección de la salud de los trabajadores, colaborando con los médicos.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ES"/>
        </w:rPr>
        <w:t>Art. 9º</w:t>
      </w: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 — La SUPERINTENDENCIA DE RIESGOS DEL TRABAJO determinará los exámenes médicos que deberán realizar las Aseguradoras o los empleadores, en su caso, estipulando además, en función del riesgo a que se encuentre expuesto el trabajador al desarrollar su actividad, las características específicas y frecuencia de dichos exámenes.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ES"/>
        </w:rPr>
        <w:t>Art. 10.</w:t>
      </w: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 — Servicios de Higiene y Seguridad en el Trabajo. El Servicio de Higiene y Seguridad en el Trabajo tiene como misión fundamental implementar la política fijada por el establecimiento en la materia, tendiente a determinar, promover y mantener adecuadas condiciones ambientales en los lugares de trabajo. Asimismo deberá registrar las acciones ejecutadas, tendientes a cumplir con dichas políticas.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ES"/>
        </w:rPr>
        <w:t>Art. 11.</w:t>
      </w: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 — a) Los Servicios de Higiene y Seguridad en el Trabajo y las áreas de prevención de las Aseguradoras de Riesgos del Trabajo deberán estar dirigidos por: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lastRenderedPageBreak/>
        <w:t>I. Graduados universitarios en las carreras de grado, en institución universitaria, que posean títulos con reconocimiento oficial y validez nacional otorgados por el MINISTERIO DE CULTURA Y EDUCACION, con competencia reconocida en Higiene y Seguridad en el Trabajo.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II. Profesionales que a la fecha de vigencia del presente Decreto se encuentren inscriptos en el Registro Nacional de Graduados Universitarios en Higiene y Seguridad, y habilitados, por autoridad competente, para ejercer dicha función.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III. Técnicos en Higiene y Seguridad en el Trabajo, reconocidos por la Resolución M.T.S.S. Nº 313 de fecha 26 de abril de 1983.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IV. Profesionales que, hasta la fecha de vigencia de la presente norma, hayan iniciado y se encuentren realizando un curso de posgrado en Higiene y Seguridad en el Trabajo de no menos de CUATROCIENTAS (400) horas de duración, desarrollado en universidades estatales o privadas, con reconocimiento del MINISTERIO DE CULTURA Y EDUCACION; una vez egresados de dicho curso.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V. Graduados en carreras de posgrado con reconocimiento oficial otorgado en las condiciones previstas en la Resolución Nº 1670 del 17 de diciembre de 1996, del MINISTERIO DE CULTURA Y EDUCACION, o con acreditación de la COMISION NACIONAL DE EVALUACION Y ACREDITACION UNIVERSITARIA (CONEAU), con orientación especial en Higiene y Seguridad en el Trabajo.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b) Las </w:t>
      </w:r>
      <w:proofErr w:type="spellStart"/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Areas</w:t>
      </w:r>
      <w:proofErr w:type="spellEnd"/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 de Prevención de las Aseguradoras de Riesgos del Trabajo deberán estar integradas por los graduados mencionados en los incisos del punto precedente, Técnicos Superiores en Higiene y Seguridad, Técnicos en Higiene y Seguridad, y los profesionales idóneos que, formando parte del plantel estable de las Aseguradoras, hayan sido debidamente capacitados para ejercer tales funciones. En este último caso, el Director del </w:t>
      </w:r>
      <w:proofErr w:type="spellStart"/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Area</w:t>
      </w:r>
      <w:proofErr w:type="spellEnd"/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 de Prevención será responsable del accionar profesional de los mismos.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c) Los empleadores que deban contar con Servicios de Higiene y Seguridad en el Trabajo podrán desarrollarlo por su cuenta, por servicios de terceros o cumplir con tal obligación contratando este servicio con su Aseguradora. En este caso, la Aseguradora asumirá las obligaciones y responsabilidades correspondientes al Servicio en cuestión.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d) La SUPERINTENDENCIA DE RIESGOS DEL TRABAJO se encuentra facultada para denunciar, previo sumario, los incumplimientos de los Graduados o Técnicos, ante los colegios profesionales correspondientes y los tribunales administrativos o judiciales competentes.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es-ES"/>
        </w:rPr>
        <w:t>(Artículo sustituido por art. 24 del </w:t>
      </w:r>
      <w:hyperlink r:id="rId5" w:history="1">
        <w:r w:rsidRPr="00A02D78">
          <w:rPr>
            <w:rFonts w:ascii="Verdana" w:eastAsia="Times New Roman" w:hAnsi="Verdana" w:cs="Times New Roman"/>
            <w:i/>
            <w:iCs/>
            <w:color w:val="0000FF"/>
            <w:sz w:val="18"/>
            <w:szCs w:val="18"/>
            <w:u w:val="single"/>
            <w:lang w:eastAsia="es-ES"/>
          </w:rPr>
          <w:t>Decreto Nº 491/97</w:t>
        </w:r>
      </w:hyperlink>
      <w:r w:rsidRPr="00A02D78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es-ES"/>
        </w:rPr>
        <w:t> B.O. 29/05/1997)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ES"/>
        </w:rPr>
        <w:t>Art. 12º</w:t>
      </w: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 — Los empleadores deberán disponer de la siguiente asignación de horas-profesional mensuales en el establecimiento en función del número de trabajadores equivalentes y de los riesgos de la actividad, definida según la obligación de cumplimiento de los distintos capítulos del Anexo I del Decreto Nº 351/79: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CATEGORIA</w:t>
      </w:r>
    </w:p>
    <w:tbl>
      <w:tblPr>
        <w:tblW w:w="7248" w:type="dxa"/>
        <w:jc w:val="center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196"/>
        <w:gridCol w:w="2046"/>
        <w:gridCol w:w="2046"/>
        <w:gridCol w:w="2046"/>
      </w:tblGrid>
      <w:tr w:rsidR="00A02D78" w:rsidRPr="00A02D78" w:rsidTr="00A02D78">
        <w:trPr>
          <w:tblCellSpacing w:w="0" w:type="dxa"/>
          <w:jc w:val="center"/>
        </w:trPr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Cantidad</w:t>
            </w:r>
          </w:p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trabajadores</w:t>
            </w:r>
          </w:p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lastRenderedPageBreak/>
              <w:t>equivalentes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lastRenderedPageBreak/>
              <w:t>A</w:t>
            </w:r>
          </w:p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(Capítulos 5, 6, 11, </w:t>
            </w: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lastRenderedPageBreak/>
              <w:t>12, 14, 18 al 21)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lastRenderedPageBreak/>
              <w:t>B</w:t>
            </w:r>
          </w:p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(Capítulos 5, 6, 7 y </w:t>
            </w: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lastRenderedPageBreak/>
              <w:t>11 al 21)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lastRenderedPageBreak/>
              <w:t>C</w:t>
            </w:r>
          </w:p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(Capítulos </w:t>
            </w: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lastRenderedPageBreak/>
              <w:t>5 al 21)</w:t>
            </w:r>
          </w:p>
        </w:tc>
      </w:tr>
      <w:tr w:rsidR="00A02D78" w:rsidRPr="00A02D78" w:rsidTr="00A02D78">
        <w:trPr>
          <w:tblCellSpacing w:w="0" w:type="dxa"/>
          <w:jc w:val="center"/>
        </w:trPr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lastRenderedPageBreak/>
              <w:t>1 - 15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4</w:t>
            </w:r>
          </w:p>
        </w:tc>
      </w:tr>
      <w:tr w:rsidR="00A02D78" w:rsidRPr="00A02D78" w:rsidTr="00A02D78">
        <w:trPr>
          <w:tblCellSpacing w:w="0" w:type="dxa"/>
          <w:jc w:val="center"/>
        </w:trPr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16 - 30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8</w:t>
            </w:r>
          </w:p>
        </w:tc>
      </w:tr>
      <w:tr w:rsidR="00A02D78" w:rsidRPr="00A02D78" w:rsidTr="00A02D78">
        <w:trPr>
          <w:tblCellSpacing w:w="0" w:type="dxa"/>
          <w:jc w:val="center"/>
        </w:trPr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31 - 60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-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16</w:t>
            </w:r>
          </w:p>
        </w:tc>
      </w:tr>
      <w:tr w:rsidR="00A02D78" w:rsidRPr="00A02D78" w:rsidTr="00A02D78">
        <w:trPr>
          <w:tblCellSpacing w:w="0" w:type="dxa"/>
          <w:jc w:val="center"/>
        </w:trPr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61 - 100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16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28</w:t>
            </w:r>
          </w:p>
        </w:tc>
      </w:tr>
      <w:tr w:rsidR="00A02D78" w:rsidRPr="00A02D78" w:rsidTr="00A02D78">
        <w:trPr>
          <w:tblCellSpacing w:w="0" w:type="dxa"/>
          <w:jc w:val="center"/>
        </w:trPr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101 - 150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22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44</w:t>
            </w:r>
          </w:p>
        </w:tc>
      </w:tr>
      <w:tr w:rsidR="00A02D78" w:rsidRPr="00A02D78" w:rsidTr="00A02D78">
        <w:trPr>
          <w:tblCellSpacing w:w="0" w:type="dxa"/>
          <w:jc w:val="center"/>
        </w:trPr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151 - 250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30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60</w:t>
            </w:r>
          </w:p>
        </w:tc>
      </w:tr>
      <w:tr w:rsidR="00A02D78" w:rsidRPr="00A02D78" w:rsidTr="00A02D78">
        <w:trPr>
          <w:tblCellSpacing w:w="0" w:type="dxa"/>
          <w:jc w:val="center"/>
        </w:trPr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251 - 350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45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78</w:t>
            </w:r>
          </w:p>
        </w:tc>
      </w:tr>
      <w:tr w:rsidR="00A02D78" w:rsidRPr="00A02D78" w:rsidTr="00A02D78">
        <w:trPr>
          <w:tblCellSpacing w:w="0" w:type="dxa"/>
          <w:jc w:val="center"/>
        </w:trPr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351 - 500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60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96</w:t>
            </w:r>
          </w:p>
        </w:tc>
      </w:tr>
      <w:tr w:rsidR="00A02D78" w:rsidRPr="00A02D78" w:rsidTr="00A02D78">
        <w:trPr>
          <w:tblCellSpacing w:w="0" w:type="dxa"/>
          <w:jc w:val="center"/>
        </w:trPr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501 - 650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16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75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114</w:t>
            </w:r>
          </w:p>
        </w:tc>
      </w:tr>
      <w:tr w:rsidR="00A02D78" w:rsidRPr="00A02D78" w:rsidTr="00A02D78">
        <w:trPr>
          <w:tblCellSpacing w:w="0" w:type="dxa"/>
          <w:jc w:val="center"/>
        </w:trPr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651 - 850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90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132</w:t>
            </w:r>
          </w:p>
        </w:tc>
      </w:tr>
      <w:tr w:rsidR="00A02D78" w:rsidRPr="00A02D78" w:rsidTr="00A02D78">
        <w:trPr>
          <w:tblCellSpacing w:w="0" w:type="dxa"/>
          <w:jc w:val="center"/>
        </w:trPr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851 - 1100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24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105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150</w:t>
            </w:r>
          </w:p>
        </w:tc>
      </w:tr>
      <w:tr w:rsidR="00A02D78" w:rsidRPr="00A02D78" w:rsidTr="00A02D78">
        <w:trPr>
          <w:tblCellSpacing w:w="0" w:type="dxa"/>
          <w:jc w:val="center"/>
        </w:trPr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1101 - 1400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28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120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168</w:t>
            </w:r>
          </w:p>
        </w:tc>
      </w:tr>
      <w:tr w:rsidR="00A02D78" w:rsidRPr="00A02D78" w:rsidTr="00A02D78">
        <w:trPr>
          <w:tblCellSpacing w:w="0" w:type="dxa"/>
          <w:jc w:val="center"/>
        </w:trPr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1401 - 1900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32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135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186</w:t>
            </w:r>
          </w:p>
        </w:tc>
      </w:tr>
      <w:tr w:rsidR="00A02D78" w:rsidRPr="00A02D78" w:rsidTr="00A02D78">
        <w:trPr>
          <w:tblCellSpacing w:w="0" w:type="dxa"/>
          <w:jc w:val="center"/>
        </w:trPr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1901 - 3000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36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150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204</w:t>
            </w:r>
          </w:p>
        </w:tc>
      </w:tr>
      <w:tr w:rsidR="00A02D78" w:rsidRPr="00A02D78" w:rsidTr="00A02D78">
        <w:trPr>
          <w:tblCellSpacing w:w="0" w:type="dxa"/>
          <w:jc w:val="center"/>
        </w:trPr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Más de 3000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40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170</w:t>
            </w:r>
          </w:p>
        </w:tc>
        <w:tc>
          <w:tcPr>
            <w:tcW w:w="125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220</w:t>
            </w:r>
          </w:p>
        </w:tc>
      </w:tr>
    </w:tbl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ES"/>
        </w:rPr>
        <w:t>Art. 13.</w:t>
      </w: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 — Además de la obligación dispuesta en el artículo precedente los empleadores deberán prever la asignación como auxiliares de los Servicios de Higiene y Seguridad en el Trabajo de técnicos en higiene y seguridad con título habilitante reconocido por la autoridad competente, de acuerdo a la siguiente tabla:</w:t>
      </w:r>
    </w:p>
    <w:tbl>
      <w:tblPr>
        <w:tblW w:w="6348" w:type="dxa"/>
        <w:jc w:val="center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174"/>
        <w:gridCol w:w="3174"/>
      </w:tblGrid>
      <w:tr w:rsidR="00A02D78" w:rsidRPr="00A02D78" w:rsidTr="00A02D78">
        <w:trPr>
          <w:tblCellSpacing w:w="0" w:type="dxa"/>
          <w:jc w:val="center"/>
        </w:trPr>
        <w:tc>
          <w:tcPr>
            <w:tcW w:w="250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lastRenderedPageBreak/>
              <w:t>Cantidad trabajadores equivalentes</w:t>
            </w:r>
          </w:p>
        </w:tc>
        <w:tc>
          <w:tcPr>
            <w:tcW w:w="250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Número de técnicos</w:t>
            </w:r>
          </w:p>
        </w:tc>
      </w:tr>
      <w:tr w:rsidR="00A02D78" w:rsidRPr="00A02D78" w:rsidTr="00A02D78">
        <w:trPr>
          <w:tblCellSpacing w:w="0" w:type="dxa"/>
          <w:jc w:val="center"/>
        </w:trPr>
        <w:tc>
          <w:tcPr>
            <w:tcW w:w="250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150 - 450</w:t>
            </w:r>
          </w:p>
        </w:tc>
        <w:tc>
          <w:tcPr>
            <w:tcW w:w="250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</w:tr>
      <w:tr w:rsidR="00A02D78" w:rsidRPr="00A02D78" w:rsidTr="00A02D78">
        <w:trPr>
          <w:tblCellSpacing w:w="0" w:type="dxa"/>
          <w:jc w:val="center"/>
        </w:trPr>
        <w:tc>
          <w:tcPr>
            <w:tcW w:w="250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451 - 900</w:t>
            </w:r>
          </w:p>
        </w:tc>
        <w:tc>
          <w:tcPr>
            <w:tcW w:w="2500" w:type="pct"/>
            <w:shd w:val="clear" w:color="auto" w:fill="FFFFFF"/>
            <w:hideMark/>
          </w:tcPr>
          <w:p w:rsidR="00A02D78" w:rsidRPr="00A02D78" w:rsidRDefault="00A02D78" w:rsidP="00A02D78">
            <w:pPr>
              <w:spacing w:before="150" w:after="300" w:line="240" w:lineRule="auto"/>
              <w:ind w:left="600" w:right="6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A02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2</w:t>
            </w:r>
          </w:p>
        </w:tc>
      </w:tr>
    </w:tbl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A partir de NOVECIENTOS UN (901) trabajadores equivalentes se deberá agregar, al número de técnicos establecidos en el cuadro anterior Un (1) técnico más por cada QUINIENTOS (500) trabajadores equivalentes.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ES"/>
        </w:rPr>
        <w:t>Art. 14.</w:t>
      </w: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 — Quedan exceptuadas de la obligación de tener asignación de profesionales y técnicos en higiene y seguridad las siguientes entidades: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a) Los establecimientos dedicados a la agricultura, caza, silvicultura y pesca, que tengan hasta QUINCE (15) trabajadores permanentes.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b) Las explotaciones agrícolas por temporada.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c) Los establecimientos dedicados exclusivamente a tareas administrativas de hasta DOSCIENTOS (200) trabajadores.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d) Los establecimientos donde se desarrollen tareas comerciales o de </w:t>
      </w:r>
      <w:proofErr w:type="spellStart"/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servicos</w:t>
      </w:r>
      <w:proofErr w:type="spellEnd"/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 de hasta CIEN (100) trabajadores, siempre que no se manipulen, almacenen o fraccionen productos tóxicos, inflamables, radioactivos y peligrosos para el trabajador.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e) Los servicios médicos sin internación.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f) Los establecimientos educativos que no tengan talleres.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g) Los talleres de reparación de automotores que empleen hasta CINCO (5) trabajadores equivalentes.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h) Los lugares de esparcimiento público que no cuenten con áreas destinadas al mantenimiento, de menos de TRES (3) trabajadores.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En los establecimientos donde el empleador esté exceptuado de disponer de los Servicios de Medicina y Seguridad en el Trabajo, la Aseguradora deberá prestar el asesoramiento necesario a fin de promover el cumplimiento de la legislación vigente por parte del empleador.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ES"/>
        </w:rPr>
        <w:t>Art. 15.</w:t>
      </w: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 — Las Aseguradoras deberán informar a la SUPERINTENDENCIA DE RIESGOS DEL TRABAJO la historia </w:t>
      </w:r>
      <w:proofErr w:type="spellStart"/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siniestral</w:t>
      </w:r>
      <w:proofErr w:type="spellEnd"/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 del trabajador, que se confeccionará según el modelo que establezca dicha Superintendencia.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ES"/>
        </w:rPr>
        <w:t>Art. 16.</w:t>
      </w: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 — En aquellos supuestos en que cualquier disposición legal haga referencia al artículo 23 del Anexo I del Decreto Nº 351/79, se entenderá que se hace referencia al artículo 9 del presente Decreto.</w:t>
      </w:r>
    </w:p>
    <w:p w:rsidR="00A02D78" w:rsidRPr="00A02D78" w:rsidRDefault="00A02D78" w:rsidP="00A02D78">
      <w:pPr>
        <w:spacing w:before="150" w:after="300" w:line="240" w:lineRule="auto"/>
        <w:ind w:left="600" w:right="6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02D7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ES"/>
        </w:rPr>
        <w:t>Art. 17.</w:t>
      </w:r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 — Comuníquese, publíquese, </w:t>
      </w:r>
      <w:proofErr w:type="spellStart"/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dése</w:t>
      </w:r>
      <w:proofErr w:type="spellEnd"/>
      <w:r w:rsidRPr="00A02D78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 a la Dirección Nacional del Registro Oficial y archívese. — MENEM. — Jorge A Rodríguez. — José A. Caro Figueroa. — Alberto J. Mazza.</w:t>
      </w:r>
      <w:bookmarkStart w:id="0" w:name="_GoBack"/>
      <w:bookmarkEnd w:id="0"/>
    </w:p>
    <w:sectPr w:rsidR="00A02D78" w:rsidRPr="00A02D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78"/>
    <w:rsid w:val="006F47DC"/>
    <w:rsid w:val="00A0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rvicios.infoleg.gob.ar/infolegInternet/verNorma.do?id=437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2084</Words>
  <Characters>11466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</dc:creator>
  <cp:lastModifiedBy>Silvina</cp:lastModifiedBy>
  <cp:revision>1</cp:revision>
  <dcterms:created xsi:type="dcterms:W3CDTF">2018-09-26T15:40:00Z</dcterms:created>
  <dcterms:modified xsi:type="dcterms:W3CDTF">2018-09-26T15:41:00Z</dcterms:modified>
</cp:coreProperties>
</file>