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9D3F" w14:textId="77777777" w:rsidR="009D67A0" w:rsidRDefault="009D67A0" w:rsidP="00B63004"/>
    <w:p w14:paraId="1CCE60D7" w14:textId="36DBA1A1" w:rsidR="00BB1548" w:rsidRDefault="00164DCA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Programa</w:t>
      </w:r>
      <w:r w:rsidR="00886BCE" w:rsidRPr="0053362A">
        <w:rPr>
          <w:sz w:val="28"/>
          <w:szCs w:val="28"/>
        </w:rPr>
        <w:t xml:space="preserve"> de </w:t>
      </w:r>
      <w:r w:rsidR="00990DC3" w:rsidRPr="0053362A">
        <w:rPr>
          <w:sz w:val="28"/>
          <w:szCs w:val="28"/>
        </w:rPr>
        <w:t xml:space="preserve">Cátedra </w:t>
      </w:r>
      <w:r w:rsidR="00990DC3">
        <w:rPr>
          <w:sz w:val="28"/>
          <w:szCs w:val="28"/>
        </w:rPr>
        <w:t>–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C063D1">
            <w:rPr>
              <w:b/>
              <w:sz w:val="28"/>
              <w:szCs w:val="28"/>
              <w:shd w:val="clear" w:color="auto" w:fill="D9D9D9" w:themeFill="background1" w:themeFillShade="D9"/>
            </w:rPr>
            <w:t xml:space="preserve">Teoría y Métodos </w:t>
          </w:r>
        </w:sdtContent>
      </w:sdt>
    </w:p>
    <w:p w14:paraId="3465E1C3" w14:textId="4AA25251" w:rsidR="000C3ED2" w:rsidRPr="0053362A" w:rsidRDefault="00000000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C063D1">
            <w:rPr>
              <w:b/>
              <w:sz w:val="24"/>
            </w:rPr>
            <w:t>B</w:t>
          </w:r>
        </w:sdtContent>
      </w:sdt>
    </w:p>
    <w:p w14:paraId="4392BE85" w14:textId="77777777"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14:paraId="3B717B91" w14:textId="77777777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14:paraId="6FA3D57F" w14:textId="77777777"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14:paraId="7B425987" w14:textId="66C80FE5" w:rsidR="00370613" w:rsidRPr="00886BCE" w:rsidRDefault="00370613" w:rsidP="00B63004">
            <w:r w:rsidRPr="00620AAA">
              <w:t>Área: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397787">
                  <w:t>Ciencias sociales</w:t>
                </w:r>
              </w:sdtContent>
            </w:sdt>
          </w:p>
        </w:tc>
      </w:tr>
      <w:tr w:rsidR="00370613" w:rsidRPr="0009186F" w14:paraId="700336C1" w14:textId="77777777" w:rsidTr="00BF5155">
        <w:trPr>
          <w:trHeight w:val="273"/>
        </w:trPr>
        <w:tc>
          <w:tcPr>
            <w:tcW w:w="2500" w:type="pct"/>
          </w:tcPr>
          <w:p w14:paraId="0B9E3655" w14:textId="77777777"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747247">
                  <w:rPr>
                    <w:iCs/>
                    <w:sz w:val="24"/>
                  </w:rPr>
                  <w:t>ingresar nivel</w:t>
                </w:r>
              </w:sdtContent>
            </w:sdt>
          </w:p>
        </w:tc>
        <w:tc>
          <w:tcPr>
            <w:tcW w:w="2500" w:type="pct"/>
          </w:tcPr>
          <w:p w14:paraId="4F970763" w14:textId="4153E8D3" w:rsidR="00370613" w:rsidRPr="009D67A0" w:rsidRDefault="00370613" w:rsidP="00B63004">
            <w:r w:rsidRPr="00620AAA">
              <w:t>Régimen</w:t>
            </w:r>
            <w:r w:rsidRPr="009D67A0">
              <w:t>: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397787">
                  <w:t>anual</w:t>
                </w:r>
              </w:sdtContent>
            </w:sdt>
          </w:p>
        </w:tc>
      </w:tr>
      <w:tr w:rsidR="0053362A" w:rsidRPr="0009186F" w14:paraId="0A72C4F5" w14:textId="77777777" w:rsidTr="00BF5155">
        <w:trPr>
          <w:trHeight w:val="273"/>
        </w:trPr>
        <w:tc>
          <w:tcPr>
            <w:tcW w:w="2500" w:type="pct"/>
          </w:tcPr>
          <w:p w14:paraId="4658897E" w14:textId="2B6368E4" w:rsidR="0053362A" w:rsidRPr="00620AAA" w:rsidRDefault="0053362A" w:rsidP="00B63004">
            <w:r>
              <w:t>Cursado</w:t>
            </w:r>
            <w:r w:rsidRPr="00620AAA">
              <w:t>: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 w:rsidR="00397787">
                  <w:t>Semipresencial</w:t>
                </w:r>
              </w:sdtContent>
            </w:sdt>
          </w:p>
        </w:tc>
        <w:tc>
          <w:tcPr>
            <w:tcW w:w="2500" w:type="pct"/>
            <w:vMerge w:val="restart"/>
          </w:tcPr>
          <w:p w14:paraId="4D9F7885" w14:textId="74F84808"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745A23">
                  <w:rPr>
                    <w:rFonts w:eastAsia="Arial" w:cs="Arial"/>
                    <w:color w:val="000000"/>
                  </w:rPr>
                  <w:t xml:space="preserve">75 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14:paraId="79DF66AC" w14:textId="712C1291"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Content>
                <w:r w:rsidR="00397787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14:paraId="0751825A" w14:textId="77777777" w:rsidTr="00BF5155">
        <w:trPr>
          <w:trHeight w:val="273"/>
        </w:trPr>
        <w:tc>
          <w:tcPr>
            <w:tcW w:w="2500" w:type="pct"/>
          </w:tcPr>
          <w:p w14:paraId="6FFA90D7" w14:textId="02FAEA0C" w:rsidR="0053362A" w:rsidRPr="00620AAA" w:rsidRDefault="0053362A" w:rsidP="00B63004">
            <w:r w:rsidRPr="00620AAA">
              <w:t>Modalidad: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397787">
                  <w:t>Regularidad con promoción</w:t>
                </w:r>
              </w:sdtContent>
            </w:sdt>
          </w:p>
        </w:tc>
        <w:tc>
          <w:tcPr>
            <w:tcW w:w="2500" w:type="pct"/>
            <w:vMerge/>
          </w:tcPr>
          <w:p w14:paraId="7A937DE4" w14:textId="77777777" w:rsidR="0053362A" w:rsidRPr="00620AAA" w:rsidRDefault="0053362A" w:rsidP="00B63004"/>
        </w:tc>
      </w:tr>
      <w:tr w:rsidR="00E9172B" w:rsidRPr="0009186F" w14:paraId="7A6309DB" w14:textId="77777777" w:rsidTr="00E9172B">
        <w:trPr>
          <w:trHeight w:val="273"/>
        </w:trPr>
        <w:tc>
          <w:tcPr>
            <w:tcW w:w="5000" w:type="pct"/>
            <w:gridSpan w:val="2"/>
          </w:tcPr>
          <w:p w14:paraId="5D02672C" w14:textId="77777777" w:rsidR="00E9172B" w:rsidRDefault="00E9172B" w:rsidP="00B63004">
            <w:r>
              <w:t>Comisiones:</w:t>
            </w:r>
          </w:p>
          <w:p w14:paraId="403CF0D4" w14:textId="2F295783" w:rsidR="00E9172B" w:rsidRDefault="0086628B" w:rsidP="0053362A">
            <w:pPr>
              <w:spacing w:line="276" w:lineRule="auto"/>
            </w:pPr>
            <w:r>
              <w:t>Día:</w:t>
            </w:r>
            <w:sdt>
              <w:sdtPr>
                <w:alias w:val="Dia"/>
                <w:tag w:val="Dia"/>
                <w:id w:val="599170094"/>
                <w:lock w:val="sdtLocked"/>
                <w:placeholder>
                  <w:docPart w:val="3C24716A1FB3406A8F5423310C824277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proofErr w:type="gramStart"/>
                <w:r w:rsidR="00397787">
                  <w:t>Jueves</w:t>
                </w:r>
                <w:proofErr w:type="gramEnd"/>
              </w:sdtContent>
            </w:sdt>
            <w:r w:rsidR="00E9172B">
              <w:t>horario</w:t>
            </w:r>
            <w:r>
              <w:t xml:space="preserve">: </w:t>
            </w:r>
            <w:sdt>
              <w:sdtPr>
                <w:rPr>
                  <w:rFonts w:eastAsia="Arial" w:cs="Arial"/>
                  <w:color w:val="000000"/>
                </w:rPr>
                <w:id w:val="1129435630"/>
                <w:placeholder>
                  <w:docPart w:val="ABDE55A694DB476984DA2D83E1EE9715"/>
                </w:placeholder>
              </w:sdtPr>
              <w:sdtContent>
                <w:r w:rsidR="00397787">
                  <w:rPr>
                    <w:rFonts w:eastAsia="Arial" w:cs="Arial"/>
                    <w:color w:val="000000"/>
                  </w:rPr>
                  <w:t xml:space="preserve"> 12.00-15.00 </w:t>
                </w:r>
              </w:sdtContent>
            </w:sdt>
            <w:r w:rsidR="00E9172B">
              <w:t>cantidad de comisiones</w:t>
            </w:r>
            <w:r w:rsidR="0053362A">
              <w:t xml:space="preserve">: </w:t>
            </w:r>
            <w:sdt>
              <w:sdtPr>
                <w:rPr>
                  <w:rFonts w:eastAsia="Arial" w:cs="Arial"/>
                  <w:color w:val="000000"/>
                </w:rPr>
                <w:id w:val="324026068"/>
                <w:placeholder>
                  <w:docPart w:val="2BD87F6BB603468D8075168FB5227846"/>
                </w:placeholder>
              </w:sdtPr>
              <w:sdtContent>
                <w:r w:rsidR="00397787">
                  <w:rPr>
                    <w:rFonts w:eastAsia="Arial" w:cs="Arial"/>
                    <w:color w:val="000000"/>
                  </w:rPr>
                  <w:t>5</w:t>
                </w:r>
              </w:sdtContent>
            </w:sdt>
          </w:p>
          <w:p w14:paraId="7CEFD9CA" w14:textId="3C3C50E1" w:rsidR="00E9172B" w:rsidRDefault="0053362A" w:rsidP="0053362A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599170104"/>
                <w:placeholder>
                  <w:docPart w:val="09EAFDA9F0414EC283CB880037ADAA8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proofErr w:type="gramStart"/>
                <w:r w:rsidR="00397787">
                  <w:t>Jueves</w:t>
                </w:r>
                <w:proofErr w:type="gramEnd"/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-1289050590"/>
                <w:placeholder>
                  <w:docPart w:val="3935B2EC55044720910F6F1996786BAC"/>
                </w:placeholder>
              </w:sdtPr>
              <w:sdtContent>
                <w:r w:rsidR="00397787">
                  <w:rPr>
                    <w:rFonts w:eastAsia="Arial" w:cs="Arial"/>
                    <w:color w:val="000000"/>
                  </w:rPr>
                  <w:t xml:space="preserve">15.30-18.30 </w:t>
                </w:r>
              </w:sdtContent>
            </w:sdt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73486543"/>
                <w:placeholder>
                  <w:docPart w:val="FD087D1117D84CC79403BEF85651B9B9"/>
                </w:placeholder>
              </w:sdtPr>
              <w:sdtContent>
                <w:r w:rsidR="00397787">
                  <w:rPr>
                    <w:rFonts w:eastAsia="Arial" w:cs="Arial"/>
                    <w:color w:val="000000"/>
                  </w:rPr>
                  <w:t>5</w:t>
                </w:r>
              </w:sdtContent>
            </w:sdt>
          </w:p>
          <w:p w14:paraId="1883265A" w14:textId="3AD51F26" w:rsidR="00CE136D" w:rsidRPr="00CE136D" w:rsidRDefault="00CE136D" w:rsidP="0053362A">
            <w:pPr>
              <w:spacing w:line="276" w:lineRule="auto"/>
              <w:rPr>
                <w:rFonts w:eastAsia="Arial" w:cs="Arial"/>
                <w:color w:val="000000"/>
              </w:rPr>
            </w:pPr>
          </w:p>
        </w:tc>
      </w:tr>
    </w:tbl>
    <w:p w14:paraId="447E1B7B" w14:textId="77777777" w:rsidR="00156645" w:rsidRDefault="00156645" w:rsidP="00B63004"/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20AAA" w:rsidRPr="00EE0159" w14:paraId="707AF98C" w14:textId="77777777" w:rsidTr="00BF5155">
        <w:trPr>
          <w:trHeight w:val="273"/>
        </w:trPr>
        <w:tc>
          <w:tcPr>
            <w:tcW w:w="5000" w:type="pct"/>
          </w:tcPr>
          <w:p w14:paraId="34F12084" w14:textId="73F04321" w:rsidR="00620AAA" w:rsidRPr="00EE0159" w:rsidRDefault="00620AAA" w:rsidP="00E831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EE0159">
              <w:rPr>
                <w:rFonts w:eastAsia="Arial"/>
                <w:b/>
                <w:color w:val="000000"/>
                <w:sz w:val="20"/>
                <w:szCs w:val="20"/>
              </w:rPr>
              <w:t>Contenidos curriculares básicos</w:t>
            </w:r>
            <w:r w:rsidR="00745A23" w:rsidRPr="00EE0159">
              <w:rPr>
                <w:rFonts w:eastAsia="Arial"/>
                <w:b/>
                <w:color w:val="000000"/>
                <w:sz w:val="20"/>
                <w:szCs w:val="20"/>
              </w:rPr>
              <w:t xml:space="preserve"> </w:t>
            </w:r>
            <w:r w:rsidRPr="00EE0159">
              <w:rPr>
                <w:rFonts w:eastAsia="Arial"/>
                <w:color w:val="000000"/>
                <w:sz w:val="20"/>
                <w:szCs w:val="20"/>
              </w:rPr>
              <w:t>(s/ plan de estudio)</w:t>
            </w:r>
          </w:p>
          <w:p w14:paraId="417995F7" w14:textId="3B2A5D17" w:rsidR="005A6BAC" w:rsidRPr="00EE0159" w:rsidRDefault="00C55906" w:rsidP="005A6BA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E0159">
              <w:rPr>
                <w:sz w:val="20"/>
                <w:szCs w:val="20"/>
              </w:rPr>
              <w:t>El problema de la teoría como fundamentación del accionar humano en la construcción del ambiente y en particular en la formación del arquitecto y sus procesos de diseño.</w:t>
            </w:r>
          </w:p>
        </w:tc>
      </w:tr>
    </w:tbl>
    <w:p w14:paraId="38C46160" w14:textId="77777777" w:rsidR="00156645" w:rsidRPr="00EE0159" w:rsidRDefault="00156645" w:rsidP="00156645">
      <w:pPr>
        <w:rPr>
          <w:rFonts w:ascii="Calibri" w:hAnsi="Calibri" w:cs="Calibri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156645" w:rsidRPr="00EE0159" w14:paraId="7BF1A7B6" w14:textId="77777777" w:rsidTr="00EC727C">
        <w:trPr>
          <w:trHeight w:val="273"/>
        </w:trPr>
        <w:tc>
          <w:tcPr>
            <w:tcW w:w="5000" w:type="pct"/>
          </w:tcPr>
          <w:p w14:paraId="60D880E8" w14:textId="0A08D613" w:rsidR="00156645" w:rsidRPr="00EE0159" w:rsidRDefault="004A4E7C" w:rsidP="00E83178">
            <w:pPr>
              <w:shd w:val="clear" w:color="auto" w:fill="D9D9D9" w:themeFill="background1" w:themeFillShade="D9"/>
              <w:rPr>
                <w:rFonts w:ascii="Calibri" w:eastAsia="Arial" w:hAnsi="Calibri" w:cs="Calibri"/>
                <w:color w:val="000000"/>
                <w:szCs w:val="20"/>
              </w:rPr>
            </w:pPr>
            <w:r w:rsidRPr="004A4E7C">
              <w:rPr>
                <w:rFonts w:ascii="Calibri" w:eastAsia="Arial" w:hAnsi="Calibri" w:cs="Calibri"/>
                <w:b/>
                <w:szCs w:val="20"/>
              </w:rPr>
              <w:t>Capacidades</w:t>
            </w:r>
            <w:r w:rsidR="00DE5561" w:rsidRPr="00EE0159">
              <w:rPr>
                <w:rFonts w:ascii="Calibri" w:eastAsia="Arial" w:hAnsi="Calibri" w:cs="Calibri"/>
                <w:b/>
                <w:szCs w:val="20"/>
              </w:rPr>
              <w:t xml:space="preserve"> a promover en el alumno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</w:rPr>
              <w:id w:val="-713734833"/>
              <w:placeholder>
                <w:docPart w:val="07E1AE2EF1E1473A9111F3639170B771"/>
              </w:placeholder>
            </w:sdtPr>
            <w:sdtContent>
              <w:p w14:paraId="4F631DD1" w14:textId="77777777" w:rsidR="004A4E7C" w:rsidRDefault="00F97FBA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Propiciar actitudes proclives a la lectura de textos teóricos y al ejercicio de la escritura como puesta en acto de las fundamentaciones que precis</w:t>
                </w:r>
                <w:r w:rsidR="0070059D" w:rsidRPr="00EE0159">
                  <w:rPr>
                    <w:rFonts w:eastAsia="Arial"/>
                    <w:color w:val="000000"/>
                    <w:sz w:val="20"/>
                    <w:szCs w:val="20"/>
                  </w:rPr>
                  <w:t>a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n categorías</w:t>
                </w:r>
                <w:r w:rsidR="004D52F0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de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  <w:r w:rsidR="004D52F0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lectura, análisis e interpretación de obras de arquitectura en relación con sus contextos histórico-culturales de sentido. </w:t>
                </w:r>
              </w:p>
              <w:p w14:paraId="6CD626BC" w14:textId="100949DB" w:rsidR="00AB3EEA" w:rsidRPr="00EE0159" w:rsidRDefault="004D52F0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Hacer consciente </w:t>
                </w:r>
                <w:r w:rsidR="0070059D" w:rsidRPr="00EE0159">
                  <w:rPr>
                    <w:rFonts w:eastAsia="Arial"/>
                    <w:color w:val="000000"/>
                    <w:sz w:val="20"/>
                    <w:szCs w:val="20"/>
                  </w:rPr>
                  <w:t>las posibilidades y limitaciones que los procesos de proyecto operan sobre l</w:t>
                </w:r>
                <w:r w:rsidR="00C3163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os </w:t>
                </w:r>
                <w:r w:rsidR="00C3163F" w:rsidRPr="004A4E7C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modos de habitar</w:t>
                </w:r>
                <w:r w:rsidR="001B245D" w:rsidRPr="00EE0159">
                  <w:rPr>
                    <w:rFonts w:eastAsia="Arial"/>
                    <w:color w:val="000000"/>
                    <w:sz w:val="20"/>
                    <w:szCs w:val="20"/>
                  </w:rPr>
                  <w:t>, en tanto compromiso de la arquitectura con la sociedad.</w:t>
                </w:r>
                <w:r w:rsidR="00C3163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0109439" w14:textId="77777777" w:rsidR="00156645" w:rsidRPr="00EE0159" w:rsidRDefault="00156645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14:paraId="6E98EE0F" w14:textId="15B9B2E4" w:rsidR="00C3163F" w:rsidRPr="00EE0159" w:rsidRDefault="00C3163F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00BBF179" w14:textId="77777777" w:rsidR="00156645" w:rsidRPr="00EE0159" w:rsidRDefault="00156645" w:rsidP="00156645">
      <w:pPr>
        <w:rPr>
          <w:rFonts w:ascii="Calibri" w:hAnsi="Calibri" w:cs="Calibri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156645" w:rsidRPr="00EE0159" w14:paraId="6D621BCB" w14:textId="77777777" w:rsidTr="00EC727C">
        <w:trPr>
          <w:trHeight w:val="273"/>
        </w:trPr>
        <w:tc>
          <w:tcPr>
            <w:tcW w:w="5000" w:type="pct"/>
          </w:tcPr>
          <w:p w14:paraId="452B6847" w14:textId="77777777" w:rsidR="00156645" w:rsidRPr="00EE0159" w:rsidRDefault="00156645" w:rsidP="00E83178">
            <w:pPr>
              <w:shd w:val="clear" w:color="auto" w:fill="D9D9D9" w:themeFill="background1" w:themeFillShade="D9"/>
              <w:rPr>
                <w:rFonts w:ascii="Calibri" w:hAnsi="Calibri" w:cs="Calibri"/>
                <w:b/>
                <w:szCs w:val="20"/>
              </w:rPr>
            </w:pPr>
            <w:r w:rsidRPr="00EE0159">
              <w:rPr>
                <w:rFonts w:ascii="Calibri" w:hAnsi="Calibri" w:cs="Calibri"/>
                <w:b/>
                <w:szCs w:val="20"/>
              </w:rPr>
              <w:t>Equipo docente:</w:t>
            </w:r>
          </w:p>
          <w:sdt>
            <w:sdtPr>
              <w:rPr>
                <w:rFonts w:ascii="Calibri" w:eastAsia="Arial" w:hAnsi="Calibri" w:cs="Calibri"/>
                <w:color w:val="000000"/>
                <w:sz w:val="22"/>
                <w:szCs w:val="20"/>
              </w:rPr>
              <w:id w:val="765040936"/>
              <w:placeholder>
                <w:docPart w:val="952D6B4CA0BE47148364E40E83D528B4"/>
              </w:placeholder>
            </w:sdtPr>
            <w:sdtContent>
              <w:p w14:paraId="2AF1144D" w14:textId="77777777" w:rsidR="004E11FF" w:rsidRPr="00EE0159" w:rsidRDefault="004E11FF" w:rsidP="004E11FF">
                <w:pPr>
                  <w:jc w:val="both"/>
                  <w:rPr>
                    <w:rFonts w:ascii="Calibri" w:hAnsi="Calibri" w:cs="Calibri"/>
                    <w:szCs w:val="20"/>
                    <w:lang w:val="en-US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MX"/>
                  </w:rPr>
                  <w:t xml:space="preserve">Prof. Titular: Arq. </w:t>
                </w:r>
                <w:r w:rsidRPr="00EE0159">
                  <w:rPr>
                    <w:rFonts w:ascii="Calibri" w:hAnsi="Calibri" w:cs="Calibri"/>
                    <w:b/>
                    <w:szCs w:val="20"/>
                    <w:lang w:val="en-US"/>
                  </w:rPr>
                  <w:t>Edith Strahman</w:t>
                </w:r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 </w:t>
                </w:r>
              </w:p>
              <w:p w14:paraId="7DA4850B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Prof.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>Adjunta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: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>Arq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. 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Mariela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</w:rPr>
                  <w:t>Marchisio</w:t>
                </w:r>
                <w:proofErr w:type="spellEnd"/>
              </w:p>
              <w:p w14:paraId="7090F211" w14:textId="752E66E6" w:rsidR="004E11FF" w:rsidRPr="00EE0159" w:rsidRDefault="004E11FF" w:rsidP="004E11FF">
                <w:pPr>
                  <w:jc w:val="both"/>
                  <w:rPr>
                    <w:rFonts w:ascii="Calibri" w:hAnsi="Calibri" w:cs="Calibri"/>
                    <w:szCs w:val="20"/>
                    <w:lang w:val="es-MX"/>
                  </w:rPr>
                </w:pP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>Profesores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 xml:space="preserve">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>Asistentes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 xml:space="preserve">: </w:t>
                </w:r>
              </w:p>
              <w:p w14:paraId="1E7D2196" w14:textId="77777777" w:rsidR="004A4E7C" w:rsidRPr="00EE0159" w:rsidRDefault="004A4E7C" w:rsidP="004A4E7C">
                <w:pPr>
                  <w:ind w:left="2268" w:hanging="2268"/>
                  <w:rPr>
                    <w:rFonts w:ascii="Calibri" w:hAnsi="Calibri" w:cs="Calibri"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</w:rPr>
                  <w:t>Arq.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zCs w:val="20"/>
                  </w:rPr>
                  <w:t>Sebastián Cortez Oviedo</w:t>
                </w:r>
              </w:p>
              <w:p w14:paraId="03A36453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b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 xml:space="preserve">Arq. 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Verónica Cuadrado </w:t>
                </w:r>
              </w:p>
              <w:p w14:paraId="46AD2C20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pt-BR"/>
                  </w:rPr>
                  <w:t>Arq.</w:t>
                </w:r>
                <w:r w:rsidRPr="00EE0159">
                  <w:rPr>
                    <w:rFonts w:ascii="Calibri" w:hAnsi="Calibri" w:cs="Calibri"/>
                    <w:b/>
                    <w:szCs w:val="20"/>
                    <w:lang w:val="pt-BR"/>
                  </w:rPr>
                  <w:t xml:space="preserve"> Mariana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  <w:lang w:val="pt-BR"/>
                  </w:rPr>
                  <w:t>Inardi</w:t>
                </w:r>
                <w:proofErr w:type="spellEnd"/>
              </w:p>
              <w:p w14:paraId="7C82A668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</w:rPr>
                  <w:t xml:space="preserve">Arq. 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María Marta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</w:rPr>
                  <w:t>Mariconde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</w:rPr>
                  <w:t xml:space="preserve">. </w:t>
                </w:r>
              </w:p>
              <w:p w14:paraId="3B36DB5E" w14:textId="77777777" w:rsidR="004E11FF" w:rsidRPr="00EE0159" w:rsidRDefault="004E11FF" w:rsidP="004E11FF">
                <w:pPr>
                  <w:ind w:left="2268" w:hanging="2268"/>
                  <w:jc w:val="both"/>
                  <w:rPr>
                    <w:rFonts w:ascii="Calibri" w:hAnsi="Calibri" w:cs="Calibri"/>
                    <w:b/>
                    <w:szCs w:val="20"/>
                    <w:lang w:val="pt-BR"/>
                  </w:rPr>
                </w:pPr>
                <w:r w:rsidRPr="00EE0159">
                  <w:rPr>
                    <w:rFonts w:ascii="Calibri" w:hAnsi="Calibri" w:cs="Calibri"/>
                    <w:szCs w:val="20"/>
                  </w:rPr>
                  <w:t>Arq.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 Emiliano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</w:rPr>
                  <w:t>Mitri</w:t>
                </w:r>
                <w:proofErr w:type="spellEnd"/>
              </w:p>
              <w:p w14:paraId="428A7B17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b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</w:rPr>
                  <w:t>Arq.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 </w:t>
                </w:r>
                <w:r w:rsidRPr="00EE0159">
                  <w:rPr>
                    <w:rFonts w:ascii="Calibri" w:hAnsi="Calibri" w:cs="Calibri"/>
                    <w:b/>
                    <w:szCs w:val="20"/>
                    <w:lang w:val="pt-BR"/>
                  </w:rPr>
                  <w:t xml:space="preserve">Liliana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  <w:lang w:val="pt-BR"/>
                  </w:rPr>
                  <w:t>Rost</w:t>
                </w:r>
                <w:proofErr w:type="spellEnd"/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 </w:t>
                </w:r>
              </w:p>
              <w:p w14:paraId="55A1084E" w14:textId="77777777" w:rsidR="004E11FF" w:rsidRPr="00EE0159" w:rsidRDefault="004E11FF" w:rsidP="004E11FF">
                <w:pPr>
                  <w:ind w:left="2268" w:hanging="2268"/>
                  <w:rPr>
                    <w:rFonts w:ascii="Calibri" w:hAnsi="Calibri" w:cs="Calibri"/>
                    <w:b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</w:rPr>
                  <w:t xml:space="preserve">Arq. </w:t>
                </w:r>
                <w:r w:rsidRPr="00EE0159">
                  <w:rPr>
                    <w:rFonts w:ascii="Calibri" w:hAnsi="Calibri" w:cs="Calibri"/>
                    <w:b/>
                    <w:szCs w:val="20"/>
                  </w:rPr>
                  <w:t xml:space="preserve">Sergio </w:t>
                </w:r>
                <w:proofErr w:type="spellStart"/>
                <w:r w:rsidRPr="00EE0159">
                  <w:rPr>
                    <w:rFonts w:ascii="Calibri" w:hAnsi="Calibri" w:cs="Calibri"/>
                    <w:b/>
                    <w:szCs w:val="20"/>
                  </w:rPr>
                  <w:t>Kreiman</w:t>
                </w:r>
                <w:proofErr w:type="spellEnd"/>
              </w:p>
              <w:p w14:paraId="2D4C43E9" w14:textId="1DC88835" w:rsidR="00AB3EEA" w:rsidRPr="00EE0159" w:rsidRDefault="00000000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</w:p>
            </w:sdtContent>
          </w:sdt>
          <w:p w14:paraId="61D617F6" w14:textId="77777777" w:rsidR="00156645" w:rsidRPr="00EE0159" w:rsidRDefault="00156645" w:rsidP="004E11FF">
            <w:pPr>
              <w:ind w:left="2268" w:hanging="2268"/>
              <w:rPr>
                <w:rFonts w:ascii="Calibri" w:eastAsia="Arial" w:hAnsi="Calibri" w:cs="Calibri"/>
                <w:color w:val="000000"/>
                <w:szCs w:val="20"/>
              </w:rPr>
            </w:pPr>
          </w:p>
        </w:tc>
      </w:tr>
    </w:tbl>
    <w:p w14:paraId="67D13C5F" w14:textId="77777777" w:rsidR="00156645" w:rsidRPr="00EE0159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48552B" w:rsidRPr="00EE0159" w14:paraId="3545D081" w14:textId="77777777" w:rsidTr="00EC727C">
        <w:trPr>
          <w:trHeight w:val="273"/>
        </w:trPr>
        <w:tc>
          <w:tcPr>
            <w:tcW w:w="5000" w:type="pct"/>
          </w:tcPr>
          <w:p w14:paraId="07850B3F" w14:textId="77777777" w:rsidR="0048552B" w:rsidRPr="00EE0159" w:rsidRDefault="0048552B" w:rsidP="004855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eastAsia="Arial"/>
                <w:color w:val="000000"/>
                <w:sz w:val="20"/>
                <w:szCs w:val="20"/>
                <w:lang w:val="es-ES_tradnl"/>
              </w:rPr>
            </w:pPr>
            <w:r w:rsidRPr="00EE0159">
              <w:rPr>
                <w:rFonts w:eastAsia="Arial"/>
                <w:color w:val="000000"/>
                <w:sz w:val="20"/>
                <w:szCs w:val="20"/>
                <w:lang w:val="es-ES_tradnl"/>
              </w:rPr>
              <w:t xml:space="preserve">Programa de cátedra – Contenidos y ejes temáticos 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  <w:lang w:val="es-ES_tradnl"/>
              </w:rPr>
              <w:id w:val="-1204398176"/>
              <w:placeholder>
                <w:docPart w:val="11CDA996A102465387B37CABAB77E089"/>
              </w:placeholder>
            </w:sdtPr>
            <w:sdtContent>
              <w:p w14:paraId="1276E86C" w14:textId="503CDC9E" w:rsidR="0048552B" w:rsidRPr="00EE0159" w:rsidRDefault="0048552B" w:rsidP="00C063D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CONTENIDOS:</w:t>
                </w:r>
              </w:p>
              <w:p w14:paraId="76BF4455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b/>
                    <w:bCs/>
                    <w:color w:val="000000"/>
                    <w:sz w:val="20"/>
                    <w:szCs w:val="20"/>
                    <w:lang w:val="es-ES_tradnl"/>
                  </w:rPr>
                  <w:t>Conocimiento, teoría y arquitectura.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 Vertientes filosóficas y epistemológicas.                                                                                                                                      Idea, modelo y representación (Platón). Conocimiento: entendimiento y experiencia sensible. Sujeto- Objeto (Kant). Perspectivismo. Interpretación (Nietzsche). Saber y poder: políticas del espacio, </w:t>
                </w:r>
                <w:proofErr w:type="spellStart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panoptismo</w:t>
                </w:r>
                <w:proofErr w:type="spellEnd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(Foucault). Arquitectura: sentido y subjetividad. Habitar, construir, pensar (Heidegger). Objeto, entorno y contexto. Prácticas espaciales y prácticas sociales. Ambiente y territorio. Representaciones e imaginarios. </w:t>
                </w:r>
              </w:p>
              <w:p w14:paraId="22AD6D90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b/>
                    <w:bCs/>
                    <w:color w:val="000000"/>
                    <w:sz w:val="20"/>
                    <w:szCs w:val="20"/>
                    <w:lang w:val="es-ES_tradnl"/>
                  </w:rPr>
                  <w:t>El Objeto arquitectónico como construcción histórico- cultural: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Paradigmas y perspectivas de abordaje. Relaciones sujeto/ objeto/ contexto histórico- cultural.</w:t>
                </w:r>
              </w:p>
              <w:p w14:paraId="7250EA60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lastRenderedPageBreak/>
                  <w:t xml:space="preserve">Paradigma orgánico (de la legibilidad). Racionalidad geométrica: presupuestos de objetividad. </w:t>
                </w:r>
              </w:p>
              <w:p w14:paraId="253C6681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Paradigma onto-lógico. Fenomenologías del habitar: subjetividad perceptiva y existencial. </w:t>
                </w:r>
              </w:p>
              <w:p w14:paraId="19351FA2" w14:textId="23C4AF70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Paradigma tecno-lógico. Arquitecturas del acontecimiento: fluidez y virtualidad. </w:t>
                </w:r>
                <w:r w:rsidR="00282863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Tecno-cultura contemporánea.</w:t>
                </w:r>
              </w:p>
              <w:p w14:paraId="0588BF47" w14:textId="71B6D65E" w:rsidR="00D04CFC" w:rsidRPr="00EE0159" w:rsidRDefault="0048552B" w:rsidP="00D04CFC">
                <w:pPr>
                  <w:pStyle w:val="Normal1"/>
                  <w:numPr>
                    <w:ilvl w:val="0"/>
                    <w:numId w:val="4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b/>
                    <w:bCs/>
                    <w:color w:val="000000"/>
                    <w:sz w:val="20"/>
                    <w:szCs w:val="20"/>
                    <w:lang w:val="es-ES_tradnl"/>
                  </w:rPr>
                  <w:t>Estructura conceptual.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eastAsia="Arial"/>
                    <w:b/>
                    <w:bCs/>
                    <w:color w:val="000000"/>
                    <w:sz w:val="20"/>
                    <w:szCs w:val="20"/>
                    <w:lang w:val="es-ES_tradnl"/>
                  </w:rPr>
                  <w:t>Diagramas.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D04CFC" w:rsidRPr="00EE0159">
                  <w:rPr>
                    <w:rFonts w:eastAsia="Arial"/>
                    <w:b/>
                    <w:bCs/>
                    <w:i/>
                    <w:iCs/>
                    <w:color w:val="000000"/>
                    <w:sz w:val="20"/>
                    <w:szCs w:val="20"/>
                    <w:lang w:val="es-AR"/>
                  </w:rPr>
                  <w:t>La obra de arquitectura como singularidad/acontecimiento</w:t>
                </w:r>
              </w:p>
              <w:p w14:paraId="03864DB6" w14:textId="2DAA74C0" w:rsidR="00D573A3" w:rsidRPr="00EE0159" w:rsidRDefault="00D04CFC" w:rsidP="00D04CF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       </w:t>
                </w:r>
                <w:r w:rsidR="008332B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Dimensiones del proyecto:</w:t>
                </w:r>
              </w:p>
              <w:p w14:paraId="0EF58E56" w14:textId="68A05C9B" w:rsidR="00D573A3" w:rsidRPr="00EE0159" w:rsidRDefault="00D573A3" w:rsidP="00836491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T</w:t>
                </w:r>
                <w:r w:rsidR="00271356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emática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: </w:t>
                </w:r>
                <w:r w:rsidR="00D04CF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tema-problema- la pregunta por el </w:t>
                </w:r>
                <w:r w:rsidR="00D04CFC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qué</w:t>
                </w:r>
                <w:r w:rsidR="00836491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</w:p>
              <w:p w14:paraId="500BF600" w14:textId="187328B6" w:rsidR="00D573A3" w:rsidRPr="00EE0159" w:rsidRDefault="00D573A3" w:rsidP="00836491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F</w:t>
                </w:r>
                <w:r w:rsidR="008332B9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ísico-espacial</w:t>
                </w:r>
                <w:r w:rsidR="00E70845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-territorial</w:t>
                </w:r>
                <w:r w:rsidR="00D04CFC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:</w:t>
                </w:r>
                <w:r w:rsidR="00AC44AA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la pregunta por el </w:t>
                </w:r>
                <w:r w:rsidR="00AC44AA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dónde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 Campo</w:t>
                </w:r>
                <w:r w:rsidR="0075716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(estructura)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, sitio</w:t>
                </w:r>
                <w:r w:rsidR="0075716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(materia)geo- topo- grafía (dibujo de la tierra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, </w:t>
                </w:r>
                <w:r w:rsidR="0075716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dibujo del espacio; 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lugar</w:t>
                </w:r>
                <w:r w:rsidR="0075716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(significados)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</w:p>
              <w:p w14:paraId="081390DE" w14:textId="03D581A8" w:rsidR="00AC44AA" w:rsidRPr="00EE0159" w:rsidRDefault="00D573A3" w:rsidP="00836491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AR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P</w:t>
                </w:r>
                <w:r w:rsidR="00271356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aradigmática</w:t>
                </w:r>
                <w:r w:rsidR="00E70845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: </w:t>
                </w:r>
                <w:r w:rsidR="00E70845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referentes</w:t>
                </w:r>
                <w:r w:rsidR="00AC44AA" w:rsidRPr="00EE0159">
                  <w:rPr>
                    <w:rFonts w:eastAsiaTheme="minorEastAsia"/>
                    <w:b/>
                    <w:bCs/>
                    <w:color w:val="FFFFFF"/>
                    <w:kern w:val="24"/>
                    <w:sz w:val="20"/>
                    <w:szCs w:val="20"/>
                    <w:lang w:eastAsia="en-US" w:bidi="he-IL"/>
                  </w:rPr>
                  <w:t xml:space="preserve"> </w:t>
                </w:r>
                <w:r w:rsidR="00AC44AA" w:rsidRPr="00EE0159">
                  <w:rPr>
                    <w:rFonts w:eastAsia="Arial"/>
                    <w:color w:val="000000"/>
                    <w:sz w:val="20"/>
                    <w:szCs w:val="20"/>
                    <w:lang w:val="es-AR"/>
                  </w:rPr>
                  <w:t>teóricos y modélicos (Autores, obras, pensamientos).</w:t>
                </w:r>
              </w:p>
              <w:p w14:paraId="3A8AA568" w14:textId="285ACB01" w:rsidR="008332B9" w:rsidRPr="00EE0159" w:rsidRDefault="00836491" w:rsidP="00836491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Social y p</w:t>
                </w:r>
                <w:r w:rsidR="00E70845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olític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o cultural</w:t>
                </w:r>
                <w:r w:rsidR="00E70845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: </w:t>
                </w:r>
                <w:r w:rsidR="00E70845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La pregunta por el </w:t>
                </w:r>
                <w:r w:rsidR="00E70845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cómo</w:t>
                </w:r>
                <w:r w:rsidR="00E70845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vivir juntos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</w:p>
              <w:p w14:paraId="63AC20FD" w14:textId="44672E10" w:rsidR="0075716C" w:rsidRPr="00EE0159" w:rsidRDefault="0075716C" w:rsidP="0027135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Diagramas:</w:t>
                </w:r>
              </w:p>
              <w:p w14:paraId="1A059CA1" w14:textId="7BB8C96D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Morfológicos: Forma, estructura, espacio, proporción. Escala. Orden. Métrica. Materia. Composición y antropomorfismo. Totalidad. Fragmento. Efectos de superficie. Abstracción/ figuración. </w:t>
                </w:r>
              </w:p>
              <w:p w14:paraId="64567C71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Funcionales: Función, utilidad. Funcionalidad sistémica. Programas funcionales. Polivalencia e indeterminación.</w:t>
                </w:r>
              </w:p>
              <w:p w14:paraId="64F0DE7B" w14:textId="64C990CB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Tecno-lógicos. Sistema. Concreción material. Naturaleza y artificio. Relación estructura/envolvente. Recursos técnicos y culturales. </w:t>
                </w:r>
              </w:p>
              <w:p w14:paraId="0793EFF3" w14:textId="4E4B3CFB" w:rsidR="0048552B" w:rsidRPr="00EE0159" w:rsidRDefault="0048552B" w:rsidP="0048552B">
                <w:pPr>
                  <w:pStyle w:val="Normal1"/>
                  <w:numPr>
                    <w:ilvl w:val="0"/>
                    <w:numId w:val="4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b/>
                    <w:bCs/>
                    <w:color w:val="000000"/>
                    <w:sz w:val="20"/>
                    <w:szCs w:val="20"/>
                    <w:lang w:val="es-ES_tradnl"/>
                  </w:rPr>
                  <w:t>Lógicas de proyecto.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Procesos de diseño. Autores y obras modélicas.      </w:t>
                </w:r>
              </w:p>
              <w:p w14:paraId="5168F9E5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Analógicas y tipológicas (mimesis, autonomía, combinatoria). Tipo, Modelo y Arquetipos.</w:t>
                </w:r>
              </w:p>
              <w:p w14:paraId="43479E02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Racionales: analíticas- abstractas (composición, descomposición y síntesis).</w:t>
                </w:r>
              </w:p>
              <w:p w14:paraId="2D858812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Fenomenológicas (materialidad y sensorialidad).</w:t>
                </w:r>
              </w:p>
              <w:p w14:paraId="76C1F01B" w14:textId="77777777" w:rsidR="0048552B" w:rsidRPr="00EE0159" w:rsidRDefault="0048552B" w:rsidP="0048552B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Rizomáticas (de proceso- </w:t>
                </w:r>
                <w:proofErr w:type="spellStart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pos</w:t>
                </w:r>
                <w:proofErr w:type="spellEnd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estructurales).</w:t>
                </w:r>
              </w:p>
              <w:p w14:paraId="09252649" w14:textId="263E9012" w:rsidR="0048552B" w:rsidRPr="00EE0159" w:rsidRDefault="0048552B" w:rsidP="0048552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EJES TEMÁTICOS</w:t>
                </w:r>
              </w:p>
              <w:p w14:paraId="6D4B94B9" w14:textId="07F0ADD0" w:rsidR="0048552B" w:rsidRPr="00EE0159" w:rsidRDefault="0048552B" w:rsidP="00A961EF">
                <w:pPr>
                  <w:ind w:left="726" w:hanging="54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UT1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ab/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Perspectivas teóricas</w:t>
                </w:r>
                <w:r w:rsidR="00154485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.</w:t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</w:t>
                </w:r>
                <w:r w:rsidR="009A72C8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El habitar como descubrimiento</w:t>
                </w:r>
                <w:r w:rsidR="00FE68A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:  arquetipos del habitar. Lógicas    analógicas y tipológicas</w:t>
                </w:r>
                <w:r w:rsidR="00F17F66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.</w:t>
                </w:r>
                <w:r w:rsidR="009A72C8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                                                                                     </w:t>
                </w:r>
              </w:p>
              <w:p w14:paraId="07958056" w14:textId="0DA0F7F1" w:rsidR="0048552B" w:rsidRPr="00EE0159" w:rsidRDefault="00FE68AB" w:rsidP="00A961EF">
                <w:pPr>
                  <w:ind w:left="72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La pregunta por el habitar</w:t>
                </w:r>
                <w:r w:rsidR="00F17F6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¿Qué es arquitectura? Rastreo de posturas y nociones. </w:t>
                </w:r>
              </w:p>
              <w:p w14:paraId="0D6911ED" w14:textId="50E63594" w:rsidR="0048552B" w:rsidRPr="00EE0159" w:rsidRDefault="0048552B" w:rsidP="00A961EF">
                <w:pPr>
                  <w:ind w:left="72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¿Qué podemos conocer? ¿Cómo? Construcción del objeto de estudio ¿Qué es teoría en el campo </w:t>
                </w:r>
                <w:r w:rsidR="007F076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de la arquitectura? </w:t>
                </w:r>
              </w:p>
              <w:p w14:paraId="12E16ACC" w14:textId="116B51C1" w:rsidR="0048552B" w:rsidRPr="00EE0159" w:rsidRDefault="0048552B" w:rsidP="00A961EF">
                <w:pPr>
                  <w:ind w:left="72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Lectura de textos teóricos, síntesis de notas y citas en bitácora. Cuadros y esquemas conceptuales.</w:t>
                </w:r>
                <w:r w:rsidR="007F076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Seminario de exposición, interacción entre grupos y discusión. </w:t>
                </w:r>
              </w:p>
              <w:p w14:paraId="6CCAC256" w14:textId="3E4B1456" w:rsidR="0048552B" w:rsidRPr="00EE0159" w:rsidRDefault="007F0764" w:rsidP="00A961EF">
                <w:pPr>
                  <w:ind w:left="72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          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Tiempo de desarrollo: 3 semanas</w:t>
                </w:r>
              </w:p>
              <w:p w14:paraId="237C15D6" w14:textId="1C324982" w:rsidR="009A72C8" w:rsidRPr="00EE0159" w:rsidRDefault="009A72C8" w:rsidP="00A961EF">
                <w:pPr>
                  <w:spacing w:after="200"/>
                  <w:ind w:left="72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Analogías. Tipo, modelos y arquetipos (casa, cabaña, cueva, templo, tumba, naturaleza). Lectura de</w:t>
                </w:r>
                <w:r w:rsidR="007F076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autores y obras de Arquitectura. Lectura de textos teóricos (Kahn, Roca, Fernández). Analogía. Mímesis. Formas simbólicas. Intenciones y procesos de diseño. Diagramas de tipo. Trabajo individual y grupal. Tiempo de desarrollo: 3 semanas.</w:t>
                </w:r>
              </w:p>
              <w:p w14:paraId="398E6038" w14:textId="77777777" w:rsidR="0048552B" w:rsidRPr="00EE0159" w:rsidRDefault="0048552B" w:rsidP="0048552B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0ACF703B" w14:textId="031BAF41" w:rsidR="00B96DEA" w:rsidRPr="00EE0159" w:rsidRDefault="0048552B" w:rsidP="00A961EF">
                <w:pPr>
                  <w:spacing w:after="200"/>
                  <w:ind w:left="720" w:hanging="534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lastRenderedPageBreak/>
                  <w:t xml:space="preserve">UT2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ab/>
                  <w:t>Lecturas</w:t>
                </w:r>
                <w:r w:rsidR="00B96DEA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de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obras y textos</w:t>
                </w:r>
                <w:r w:rsidR="00B96DEA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desde tres paradigmas</w:t>
                </w:r>
                <w:r w:rsidR="008332B9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: </w:t>
                </w:r>
                <w:r w:rsidR="008332B9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orgánico, onto-lógico y tecno-lógico</w:t>
                </w:r>
                <w:r w:rsidR="008332B9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.</w:t>
                </w:r>
                <w:r w:rsidR="00B96DEA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Articulación entre planos de</w:t>
                </w:r>
                <w:r w:rsidR="003A12E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3A12E6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consistencia (arché-</w:t>
                </w:r>
                <w:r w:rsidR="003A12E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fundamentos, principios), </w:t>
                </w:r>
                <w:r w:rsidR="003A12E6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composición</w:t>
                </w:r>
                <w:r w:rsidR="003A12E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(</w:t>
                </w:r>
                <w:proofErr w:type="spellStart"/>
                <w:r w:rsidR="003A12E6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tectón</w:t>
                </w:r>
                <w:proofErr w:type="spellEnd"/>
                <w:r w:rsidR="003A12E6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-</w:t>
                </w:r>
                <w:r w:rsidR="003A12E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prácticas proyectuales) y </w:t>
                </w:r>
                <w:r w:rsidR="003A12E6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contingencia</w:t>
                </w:r>
                <w:r w:rsidR="003A12E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(acontecimientos).</w:t>
                </w:r>
                <w:r w:rsidR="008332B9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Distancias perceptivas sujeto/objeto.</w:t>
                </w:r>
              </w:p>
              <w:p w14:paraId="71A6976B" w14:textId="1EEF994F" w:rsidR="0048552B" w:rsidRPr="00EE0159" w:rsidRDefault="00154485" w:rsidP="0048552B">
                <w:pPr>
                  <w:ind w:left="720"/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Paradigma orgánico. </w:t>
                </w:r>
                <w:r w:rsidR="0048552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Mecanismo y organismo</w:t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.</w:t>
                </w:r>
                <w:r w:rsidR="0048552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Orden frío de la legibilidad. </w:t>
                </w:r>
              </w:p>
              <w:p w14:paraId="1F0BDB16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Habitar como firmitas, utilitas y venustas. </w:t>
                </w:r>
              </w:p>
              <w:p w14:paraId="24E08E2C" w14:textId="5400B6A2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Reconocimiento del objeto como totalidad, descomposición analítica de las partes y recomposición sintética. Proceso de abstracción.  Selección, ordenamiento por categorías, analítico- racionales. Análisis morfológico, funcional y tecnológico desde presupuestos objetivos. Sistemas de representación analíticos. </w:t>
                </w:r>
                <w:proofErr w:type="spellStart"/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Panoptismo</w:t>
                </w:r>
                <w:proofErr w:type="spellEnd"/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(espacio y poder). </w:t>
                </w:r>
              </w:p>
              <w:p w14:paraId="55BAE3C8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Tiempo de desarrollo: 4 semanas</w:t>
                </w:r>
              </w:p>
              <w:p w14:paraId="7D948321" w14:textId="77777777" w:rsidR="0048552B" w:rsidRPr="00EE0159" w:rsidRDefault="0048552B" w:rsidP="0048552B">
                <w:pPr>
                  <w:ind w:left="108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45778931" w14:textId="4C5C7F41" w:rsidR="0048552B" w:rsidRPr="00EE0159" w:rsidRDefault="00154485" w:rsidP="0048552B">
                <w:pPr>
                  <w:ind w:left="720"/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Paradi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g</w:t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ma onto-fenomenológico. </w:t>
                </w:r>
                <w:r w:rsidR="0048552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Experiencia y existencia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.</w:t>
                </w:r>
                <w:r w:rsidR="0048552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Orden</w:t>
                </w:r>
                <w:r w:rsidR="0048552B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cálido de las pasiones.</w:t>
                </w:r>
              </w:p>
              <w:p w14:paraId="15D6EE8D" w14:textId="1A771171" w:rsidR="0048552B" w:rsidRPr="00EE0159" w:rsidRDefault="0048552B" w:rsidP="0048552B">
                <w:pPr>
                  <w:ind w:left="709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Fenomenologías del habitar: Perceptos, afectos y conceptos. Procesos de subjetivación, interpretación y valoración. Lugar. Materialidad.  Lecturas perceptivas y significativas. Representación fragmentaria, secuencial </w:t>
                </w:r>
                <w:r w:rsidR="00572AD2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o simultánea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(croquis, collage, montajes fotográficos, relatos, etc.) Surrealismo. Cine. </w:t>
                </w:r>
              </w:p>
              <w:p w14:paraId="718A5137" w14:textId="77777777" w:rsidR="0048552B" w:rsidRPr="00EE0159" w:rsidRDefault="0048552B" w:rsidP="0048552B">
                <w:pPr>
                  <w:ind w:left="709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Lectura vivencial- corporal de obras de Arquitectura modélicas. Itinerarios espaciales. Interpretación de textos teóricos (Heidegger, Merleau Ponty, Ábalos). </w:t>
                </w:r>
              </w:p>
              <w:p w14:paraId="625A9B72" w14:textId="77777777" w:rsidR="0048552B" w:rsidRPr="00EE0159" w:rsidRDefault="0048552B" w:rsidP="0048552B">
                <w:pPr>
                  <w:ind w:left="709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Tiempo de desarrollo: 4 semanas</w:t>
                </w:r>
              </w:p>
              <w:p w14:paraId="490A56FB" w14:textId="77777777" w:rsidR="0048552B" w:rsidRPr="00EE0159" w:rsidRDefault="0048552B" w:rsidP="0048552B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2CB7AA9C" w14:textId="56D653C2" w:rsidR="0048552B" w:rsidRPr="00EA5E5D" w:rsidRDefault="0048552B" w:rsidP="0048552B">
                <w:pPr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          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  </w:t>
                </w:r>
                <w:r w:rsidR="00EA5E5D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 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Paradigma Tecno-lógico. </w:t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Derivas del habitar contemporáne</w:t>
                </w:r>
                <w:r w:rsidR="00327EA9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o.</w:t>
                </w:r>
              </w:p>
              <w:p w14:paraId="1D18EAD5" w14:textId="2E10D55E" w:rsidR="0048552B" w:rsidRPr="00EE0159" w:rsidRDefault="0048552B" w:rsidP="0048552B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            </w:t>
                </w:r>
                <w:r w:rsidR="00327EA9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EA5E5D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Arquitecturas del acontecimiento. Lógicas rizomáticas. De la operatividad.</w:t>
                </w:r>
              </w:p>
              <w:p w14:paraId="5FF59DC8" w14:textId="0785AB7F" w:rsidR="0048552B" w:rsidRPr="00EE0159" w:rsidRDefault="00EA5E5D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L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ectura </w:t>
                </w:r>
                <w:proofErr w:type="spellStart"/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pos</w:t>
                </w:r>
                <w:proofErr w:type="spellEnd"/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- estructural de autores y obras de Arquitectura.  Lectura de textos teóricos (Bauman, Solá Morales, Merleau Ponty). </w:t>
                </w:r>
                <w:r w:rsidR="009F5BC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habitar la ciber- virtualidad, las </w:t>
                </w:r>
                <w:proofErr w:type="spellStart"/>
                <w:r w:rsidR="009F5BC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tele-espacialidades</w:t>
                </w:r>
                <w:proofErr w:type="spellEnd"/>
                <w:r w:rsidR="009F5BC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, la des- localización. T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ele- </w:t>
                </w:r>
                <w:proofErr w:type="spellStart"/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arqui</w:t>
                </w:r>
                <w:proofErr w:type="spellEnd"/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- texturas.</w:t>
                </w:r>
                <w:r w:rsidR="006C5492" w:rsidRPr="00EE0159">
                  <w:rPr>
                    <w:rFonts w:ascii="Calibri" w:hAnsi="Calibri" w:cs="Calibri"/>
                    <w:szCs w:val="20"/>
                  </w:rPr>
                  <w:t xml:space="preserve"> Ubicuidad </w:t>
                </w:r>
                <w:r w:rsidR="006C5492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tecnológica contemporánea.</w:t>
                </w:r>
              </w:p>
              <w:p w14:paraId="6CB2E888" w14:textId="238888D9" w:rsidR="0048552B" w:rsidRPr="00EE0159" w:rsidRDefault="00F40B35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Disoluciones.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Flujos, intensidades, metamorfosis, inmaterialidad, virtualidad. Fragmentación, descentramiento, simultaneidad, complejidad. Fluidez. Arquitecturas líquidas. Topografías operativas.</w:t>
                </w:r>
              </w:p>
              <w:p w14:paraId="268F924F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Derivas sociales, territoriales y materiales.</w:t>
                </w:r>
              </w:p>
              <w:p w14:paraId="6CEC9F90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Ensayo escrito (posturas personales frente a estas problemáticas).</w:t>
                </w:r>
              </w:p>
              <w:p w14:paraId="4CB2405D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Tiempo de desarrollo: 4 semanas</w:t>
                </w:r>
              </w:p>
              <w:p w14:paraId="7E66A3BF" w14:textId="42A4E0DB" w:rsidR="009F5BC4" w:rsidRPr="00EE0159" w:rsidRDefault="009F5BC4" w:rsidP="0048552B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7CFBA70A" w14:textId="6D062F73" w:rsidR="0048552B" w:rsidRPr="00EE0159" w:rsidRDefault="0048552B" w:rsidP="00A961EF">
                <w:pPr>
                  <w:ind w:firstLine="186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UT3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ab/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Constelacione</w:t>
                </w:r>
                <w:r w:rsidR="007F04DC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s. Habitar como devenir-creación</w:t>
                </w:r>
                <w:r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(Procesos de diseño</w:t>
                </w:r>
                <w:r w:rsidR="00327EA9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. Autores, obras y crítica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)</w:t>
                </w:r>
              </w:p>
              <w:p w14:paraId="181E48AB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Articulación de </w:t>
                </w:r>
                <w:r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paradigmas, diagramas y lógicas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. Armazón relacional de asociaciones entre conceptos y categorías que se ponen en juego en la lectura de las problemáticas que se abordan. </w:t>
                </w:r>
              </w:p>
              <w:p w14:paraId="735CB0C1" w14:textId="076F2ED5" w:rsidR="00220D49" w:rsidRPr="00EE0159" w:rsidRDefault="0048552B" w:rsidP="00220D49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Singularidades y particularidades. Conclusiones, cierres y argumentaciones. </w:t>
                </w:r>
                <w:r w:rsidR="00220D49" w:rsidRPr="00EE0159"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  <w:t>La pregunta por la arquitectura</w:t>
                </w:r>
                <w:r w:rsidR="00A50DFF" w:rsidRPr="00EE0159"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  <w:t>.</w:t>
                </w:r>
                <w:r w:rsidR="00220D49" w:rsidRPr="00EE0159"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  <w:t xml:space="preserve"> La pregunta por los procesos de diseño.</w:t>
                </w:r>
                <w:r w:rsidR="00890072" w:rsidRPr="00EE0159"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  <w:t xml:space="preserve"> Mirada </w:t>
                </w:r>
                <w:r w:rsidR="007F04DC" w:rsidRPr="00EE0159">
                  <w:rPr>
                    <w:rFonts w:ascii="Calibri" w:eastAsia="Arial" w:hAnsi="Calibri" w:cs="Calibri"/>
                    <w:color w:val="000000"/>
                    <w:szCs w:val="20"/>
                    <w:lang w:val="es-AR"/>
                  </w:rPr>
                  <w:t>situada. Mirada ubicua.</w:t>
                </w:r>
              </w:p>
              <w:p w14:paraId="5CD68A82" w14:textId="45F5E143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Texto interpretativo (panel gráfico-conceptual) elaborado por los alumnos. </w:t>
                </w:r>
              </w:p>
              <w:p w14:paraId="2D8C7485" w14:textId="77777777" w:rsidR="0048552B" w:rsidRPr="00EE0159" w:rsidRDefault="0048552B" w:rsidP="0048552B">
                <w:pPr>
                  <w:ind w:left="72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Tiempo de desarrollo: 6 semanas </w:t>
                </w:r>
              </w:p>
              <w:p w14:paraId="525A85F0" w14:textId="77777777" w:rsidR="0048552B" w:rsidRPr="00EE0159" w:rsidRDefault="00000000" w:rsidP="009F5BC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</w:p>
            </w:sdtContent>
          </w:sdt>
          <w:p w14:paraId="68D101FA" w14:textId="77777777" w:rsidR="0048552B" w:rsidRPr="00EE0159" w:rsidRDefault="0048552B" w:rsidP="004855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48552B" w:rsidRPr="00EE0159" w14:paraId="12DD4742" w14:textId="77777777" w:rsidTr="00EC727C">
        <w:trPr>
          <w:trHeight w:val="273"/>
        </w:trPr>
        <w:tc>
          <w:tcPr>
            <w:tcW w:w="5000" w:type="pct"/>
          </w:tcPr>
          <w:p w14:paraId="525CA1EE" w14:textId="77777777" w:rsidR="0048552B" w:rsidRPr="00EE0159" w:rsidRDefault="0048552B" w:rsidP="0048552B">
            <w:pPr>
              <w:shd w:val="clear" w:color="auto" w:fill="D9D9D9" w:themeFill="background1" w:themeFillShade="D9"/>
              <w:rPr>
                <w:rFonts w:ascii="Calibri" w:eastAsia="Arial" w:hAnsi="Calibri" w:cs="Calibri"/>
                <w:color w:val="000000"/>
                <w:szCs w:val="20"/>
                <w:lang w:val="es-ES_tradnl"/>
              </w:rPr>
            </w:pPr>
            <w:r w:rsidRPr="00EE0159">
              <w:rPr>
                <w:rFonts w:ascii="Calibri" w:eastAsia="Arial" w:hAnsi="Calibri" w:cs="Calibri"/>
                <w:color w:val="000000"/>
                <w:szCs w:val="20"/>
                <w:lang w:val="es-ES_tradnl"/>
              </w:rPr>
              <w:lastRenderedPageBreak/>
              <w:t>Fundamentación</w:t>
            </w:r>
          </w:p>
          <w:sdt>
            <w:sdtPr>
              <w:rPr>
                <w:rFonts w:ascii="Calibri" w:eastAsia="Arial" w:hAnsi="Calibri" w:cs="Calibri"/>
                <w:color w:val="000000"/>
                <w:sz w:val="22"/>
                <w:szCs w:val="20"/>
                <w:lang w:val="es-ES_tradnl"/>
              </w:rPr>
              <w:id w:val="-617757442"/>
              <w:placeholder>
                <w:docPart w:val="A2FB42B4361E4136ABE028CB59B3C23A"/>
              </w:placeholder>
            </w:sdtPr>
            <w:sdtContent>
              <w:p w14:paraId="69A2BFC8" w14:textId="11BA29A9" w:rsidR="003277D3" w:rsidRPr="00EE0159" w:rsidRDefault="003277D3" w:rsidP="003277D3">
                <w:pPr>
                  <w:ind w:left="36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23A450B2" w14:textId="0A3EEF58" w:rsidR="003277D3" w:rsidRPr="00EE0159" w:rsidRDefault="003277D3" w:rsidP="003277D3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Esta propuesta de enseñanza de la/ las teorías de la arquitectura y de los métodos entendidos como procesos, caminos y procedimientos operativos que iluminan las prácticas de comprensión del objeto arquitectónico,  así como aquellas que devienen procesos de </w:t>
                </w:r>
                <w:r w:rsidR="00F6662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diseño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producción del mismo, parte de la convicción de que estas prácticas- teóricas no son ni universales, ni genéricas, ni atemporales sino que están atravesadas permanentemente por la historicidad de los contextos culturales que le dan sentido.</w:t>
                </w:r>
              </w:p>
              <w:p w14:paraId="71B88BDC" w14:textId="77777777" w:rsidR="003277D3" w:rsidRPr="00EE0159" w:rsidRDefault="003277D3" w:rsidP="003277D3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Las condiciones sociales, políticas y económicas propician y regulan esas prácticas, y al mismo tiempo, éstas modifican los ámbitos de vida y de intercambio social.</w:t>
                </w:r>
              </w:p>
              <w:p w14:paraId="48062127" w14:textId="1D201561" w:rsidR="003277D3" w:rsidRPr="00EE0159" w:rsidRDefault="003277D3" w:rsidP="003277D3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La arquitectura y sus representaciones imaginarias (discursos) se producen mutuamente.</w:t>
                </w:r>
              </w:p>
              <w:p w14:paraId="72E0EC79" w14:textId="77777777" w:rsidR="003277D3" w:rsidRPr="00EE0159" w:rsidRDefault="003277D3" w:rsidP="003277D3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1BA8309E" w14:textId="1692DA4F" w:rsidR="000A2204" w:rsidRPr="00EE0159" w:rsidRDefault="000A2204" w:rsidP="000A2204">
                <w:pPr>
                  <w:autoSpaceDE w:val="0"/>
                  <w:autoSpaceDN w:val="0"/>
                  <w:adjustRightInd w:val="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En términos epistemológicos, este enfoque no considera un orden a priori de categorías y conceptos que se “bajan” desde un saber universal, sino más bien se trata de una </w:t>
                </w:r>
                <w:r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construcción situada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parcialmente contingente: un armazón relacional (</w:t>
                </w:r>
                <w:proofErr w:type="spellStart"/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gestell</w:t>
                </w:r>
                <w:proofErr w:type="spellEnd"/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) que vincula paradigmas, diagramas y lógicas de proyecto.</w:t>
                </w:r>
              </w:p>
              <w:p w14:paraId="396C33F6" w14:textId="77777777" w:rsidR="007B640E" w:rsidRPr="00EE0159" w:rsidRDefault="007B640E" w:rsidP="00181A26">
                <w:pPr>
                  <w:autoSpaceDE w:val="0"/>
                  <w:autoSpaceDN w:val="0"/>
                  <w:adjustRightInd w:val="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67CA260C" w14:textId="37D00AF4" w:rsidR="0048552B" w:rsidRPr="00EE0159" w:rsidRDefault="00181A26" w:rsidP="007B640E">
                <w:pPr>
                  <w:autoSpaceDE w:val="0"/>
                  <w:autoSpaceDN w:val="0"/>
                  <w:adjustRightInd w:val="0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lastRenderedPageBreak/>
                  <w:t xml:space="preserve">La figura de las </w:t>
                </w:r>
                <w:r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constelaciones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orienta </w:t>
                </w:r>
                <w:r w:rsidR="00BE365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este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armado metodológico</w:t>
                </w:r>
                <w:r w:rsidR="0014575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abierto.</w:t>
                </w:r>
                <w:r w:rsidR="007B640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Así, c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ada punto </w:t>
                </w:r>
                <w:r w:rsidR="00A50DF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se constituye </w:t>
                </w:r>
                <w:r w:rsidR="0026111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en</w:t>
                </w:r>
                <w:r w:rsidR="00A50DF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un núcleo de conceptos disponibles</w:t>
                </w:r>
                <w:r w:rsidR="007B640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que facilita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estable</w:t>
                </w:r>
                <w:r w:rsidR="007B640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cer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relaciones</w:t>
                </w:r>
                <w:r w:rsidR="007B640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,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proyect</w:t>
                </w:r>
                <w:r w:rsidR="007B640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ar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trazados,</w:t>
                </w:r>
                <w:r w:rsidR="000A20D5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establecer conceptualizaciones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. Si cambiamos el trayecto, </w:t>
                </w:r>
                <w:r w:rsidR="000A20D5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se generarán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nuevas tensiones</w:t>
                </w:r>
                <w:r w:rsidR="00CA451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conexiones</w:t>
                </w:r>
                <w:r w:rsidR="000C203C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</w:t>
                </w:r>
                <w:r w:rsidR="00A50DF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se 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arribar</w:t>
                </w:r>
                <w:r w:rsidR="00A50DF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á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a </w:t>
                </w:r>
                <w:r w:rsidR="000C203C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distintos</w:t>
                </w:r>
                <w:r w:rsidR="0048552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niveles de comprensión.</w:t>
                </w:r>
              </w:p>
              <w:p w14:paraId="3DB191F3" w14:textId="77777777" w:rsidR="00FE4F67" w:rsidRDefault="00FE4F67" w:rsidP="0045357B">
                <w:pPr>
                  <w:spacing w:line="288" w:lineRule="atLeast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</w:p>
              <w:p w14:paraId="077134DA" w14:textId="1AAB6E42" w:rsidR="0045357B" w:rsidRPr="00EE0159" w:rsidRDefault="0045357B" w:rsidP="0045357B">
                <w:pPr>
                  <w:spacing w:line="288" w:lineRule="atLeast"/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Así, se ponen en juego una serie de </w:t>
                </w:r>
                <w:r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ubicuidades espaciales y temporales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que prefiguran situaciones desde donde mirar, estudiar, analizar, interpretar, conocer, rodear y construir sentido al leer obras de arquitectura y pensamientos de autores relevantes. Cada una de ellas arrastra nociones y categorías conceptuales que van cambiando de acuerdo a los distintos posicionamientos paradigmáticos. </w:t>
                </w:r>
              </w:p>
              <w:p w14:paraId="4BA92689" w14:textId="0819105B" w:rsidR="0048552B" w:rsidRPr="00EE0159" w:rsidRDefault="004F1E0C" w:rsidP="004F1E0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Se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abre de este modo un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universo de posibilidades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que 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hace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n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visible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construcciones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de un entramado relacional que habilita 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procesos de comprensión y de reflexión</w:t>
                </w:r>
                <w:r w:rsidR="00797C48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en un marco de libertad y de toma de decisiones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de </w:t>
                </w:r>
                <w:proofErr w:type="spellStart"/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l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x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</w:t>
                </w:r>
                <w:proofErr w:type="spellEnd"/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proofErr w:type="spellStart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estudiantxs</w:t>
                </w:r>
                <w:proofErr w:type="spellEnd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FD2C6D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que va 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adecu</w:t>
                </w:r>
                <w:r w:rsidR="00FD2C6D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ándose 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 la dinámica de su</w:t>
                </w:r>
                <w:r w:rsidR="00FD2C6D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 procesos de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crecimiento y</w:t>
                </w:r>
                <w:r w:rsidR="00FD2C6D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C3685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de participación</w:t>
                </w:r>
                <w:r w:rsidR="0048552B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</w:p>
              <w:p w14:paraId="0D794D48" w14:textId="66D760A1" w:rsidR="000A2204" w:rsidRPr="00EE0159" w:rsidRDefault="00C24C25" w:rsidP="004F1E0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Esta oper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toria 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orienta la constitución de </w:t>
                </w:r>
                <w:r w:rsidR="00181A26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campos conceptuales problemáticos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y no 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propicia la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adscripción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a </w:t>
                </w:r>
                <w:r w:rsidR="00DC690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determinadas 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f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orma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de proyectar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. Se trata de 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un </w:t>
                </w:r>
                <w:r w:rsidR="00181A26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constructivismo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BE674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d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esde i</w:t>
                </w:r>
                <w:r w:rsidR="00181A2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nstancias miméticas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de descubrimi</w:t>
                </w:r>
                <w:r w:rsidR="00DC690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e</w:t>
                </w:r>
                <w:r w:rsidR="009520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nto hacia un </w:t>
                </w:r>
                <w:r w:rsidR="009520F4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devenir</w:t>
                </w:r>
                <w:r w:rsidR="00DC6909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-</w:t>
                </w:r>
                <w:r w:rsidR="009520F4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creación</w:t>
                </w:r>
                <w:r w:rsidR="00DC690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</w:p>
              <w:p w14:paraId="54BF34E7" w14:textId="6B93A846" w:rsidR="003B37EE" w:rsidRPr="00EE0159" w:rsidRDefault="007E2DAF" w:rsidP="00FC31A9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b/>
                    <w:bCs/>
                    <w:i/>
                    <w:iCs/>
                    <w:color w:val="000000"/>
                    <w:szCs w:val="20"/>
                    <w:lang w:val="es-ES_tradnl"/>
                  </w:rPr>
                  <w:t>Temas y prácticas</w:t>
                </w:r>
                <w:r w:rsidR="00EF5EFF" w:rsidRPr="00EE0159">
                  <w:rPr>
                    <w:rFonts w:ascii="Calibri" w:eastAsia="Arial" w:hAnsi="Calibri" w:cs="Calibri"/>
                    <w:b/>
                    <w:bCs/>
                    <w:color w:val="000000"/>
                    <w:szCs w:val="20"/>
                    <w:lang w:val="es-ES_tradnl"/>
                  </w:rPr>
                  <w:t>:</w:t>
                </w:r>
                <w:r w:rsidR="00EF5EF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s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 plantean como un menú </w:t>
                </w:r>
                <w:r w:rsidR="006F1A1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progresiv</w:t>
                </w:r>
                <w:r w:rsidR="00180F31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o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que </w:t>
                </w:r>
                <w:r w:rsidR="00752B9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va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A03EF4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tramándose </w:t>
                </w:r>
                <w:r w:rsidR="00CE2B2F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de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acuerdo al</w:t>
                </w:r>
                <w:r w:rsidR="00F14BBA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  <w:r w:rsidR="006F1A1B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abordaje de los diversos paradigmas</w:t>
                </w:r>
                <w:r w:rsidR="00752B96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y de sus diferentes lógicas. </w:t>
                </w:r>
                <w:r w:rsidR="00FE4F67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</w:t>
                </w:r>
              </w:p>
              <w:p w14:paraId="61AD5703" w14:textId="422D1D15" w:rsidR="002377C4" w:rsidRPr="00EE0159" w:rsidRDefault="003B37EE" w:rsidP="00C621B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La </w:t>
                </w:r>
                <w:r w:rsidR="00EF5EF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UT1,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“Perspectivas teóricas”</w:t>
                </w:r>
                <w:r w:rsidR="00EF5EF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,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construye los puntos de vista, las fundamentaciones y las mediaciones conceptuales que servirán para abordar los trabajos de la UT2 de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 lectura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de obras desde los diversos paradigmas. Así, </w:t>
                </w:r>
                <w:r w:rsidR="00EF5EF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e prefiguran y suceden las nociones de </w:t>
                </w:r>
                <w:r w:rsidR="00EF5EFF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a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nalogía- </w:t>
                </w:r>
                <w:r w:rsidR="00EF5EFF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m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ecanismo y </w:t>
                </w:r>
                <w:r w:rsidR="00EF5EFF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o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rganismo-</w:t>
                </w:r>
                <w:r w:rsidR="00EF5EFF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e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xperiencia y </w:t>
                </w:r>
                <w:r w:rsidR="00EF5EFF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e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xistencia,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y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 xml:space="preserve"> Derivas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como categorías clave de análisis, y/o interpretación</w:t>
                </w:r>
                <w:r w:rsidR="00EF5EF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que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posibilitan búsquedas bibliográficas y estudios de textos teóricos</w:t>
                </w:r>
                <w:r w:rsidR="00EF5EF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. </w:t>
                </w:r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Esto amplía el campo de relación con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obras pictóricas, textos literarios, filmes cinematográficos, música, etc.</w:t>
                </w:r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De este modo, </w:t>
                </w:r>
                <w:proofErr w:type="spellStart"/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lx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s</w:t>
                </w:r>
                <w:proofErr w:type="spellEnd"/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estudiantes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tendrán que construir relaciones y asociaciones pertinentes en la medida en que vayan comprendiendo los presupuestos teóricos. En este proceso s</w:t>
                </w:r>
                <w:r w:rsidR="00752B9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e habilitan intercambios e </w:t>
                </w:r>
                <w:r w:rsidR="00180F31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interacciones</w:t>
                </w:r>
                <w:r w:rsidR="00752B9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con docentes y profesionales de nuestro medio que exponen proyectos y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C3685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p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rocesos de diseño</w:t>
                </w:r>
                <w:r w:rsidR="00C3685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. </w:t>
                </w:r>
                <w:r w:rsidR="00752B96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0C203C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Así,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hasta concluir en el trabajo final </w:t>
                </w:r>
                <w:r w:rsidR="00C3685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“constelaciones” </w:t>
                </w:r>
                <w:r w:rsidR="00CE2B2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que propicia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  <w:r w:rsidR="00885A4E"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  <w:lang w:val="es-ES_tradnl"/>
                  </w:rPr>
                  <w:t>transferencias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a los propios procesos de proyecto en la asignatura </w:t>
                </w:r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“A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rquitectura</w:t>
                </w:r>
                <w:r w:rsidR="002377C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”</w:t>
                </w:r>
                <w:r w:rsidR="00885A4E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  <w:r w:rsidR="00CE2B2F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Es en esta instancia donde logran articular retrospectivamente lo estudiado, especialmente lo comprendido</w:t>
                </w:r>
                <w:r w:rsidR="00A03E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cuyo sentido se revela con mayor claridad en este </w:t>
                </w:r>
                <w:r w:rsidR="00FC31A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momento integrativo</w:t>
                </w:r>
                <w:r w:rsidR="00A03EF4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>.</w:t>
                </w:r>
                <w:r w:rsidR="00FC31A9" w:rsidRPr="00EE0159"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  <w:t xml:space="preserve"> </w:t>
                </w:r>
              </w:p>
              <w:p w14:paraId="456BD0D4" w14:textId="4CA02671" w:rsidR="007E2DAF" w:rsidRPr="00EE0159" w:rsidRDefault="00FC31A9" w:rsidP="00FC31A9">
                <w:pPr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</w:pP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Alternativamente este cierre se complementa con </w:t>
                </w:r>
                <w:r w:rsidR="00885A4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el </w:t>
                </w:r>
                <w:r w:rsidR="00E87901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estudio e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interpretación </w:t>
                </w:r>
                <w:r w:rsidR="00885A4E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>de</w:t>
                </w:r>
                <w:r w:rsidR="000C203C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concursos de arquitectura </w:t>
                </w:r>
                <w:r w:rsidR="00753282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locales, o </w:t>
                </w:r>
                <w:r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con </w:t>
                </w:r>
                <w:r w:rsidR="00753282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problemáticas coyunturales como las transformaciones que acontecen en el </w:t>
                </w:r>
                <w:r w:rsidR="00753282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espacio público</w:t>
                </w:r>
                <w:r w:rsidR="00753282" w:rsidRPr="00EE0159">
                  <w:rPr>
                    <w:rFonts w:ascii="Calibri" w:eastAsia="Arial" w:hAnsi="Calibri" w:cs="Calibri"/>
                    <w:color w:val="000000"/>
                    <w:szCs w:val="20"/>
                    <w:lang w:val="es-ES_tradnl"/>
                  </w:rPr>
                  <w:t xml:space="preserve"> o en el </w:t>
                </w:r>
                <w:r w:rsidR="00753282" w:rsidRPr="00EE0159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espacio doméstico</w:t>
                </w:r>
                <w:r w:rsidR="00FE4F67">
                  <w:rPr>
                    <w:rFonts w:ascii="Calibri" w:eastAsia="Arial" w:hAnsi="Calibri" w:cs="Calibri"/>
                    <w:i/>
                    <w:iCs/>
                    <w:color w:val="000000"/>
                    <w:szCs w:val="20"/>
                    <w:lang w:val="es-ES_tradnl"/>
                  </w:rPr>
                  <w:t>.</w:t>
                </w:r>
              </w:p>
              <w:p w14:paraId="46BD02B9" w14:textId="44A8188C" w:rsidR="0048552B" w:rsidRPr="00EE0159" w:rsidRDefault="00000000" w:rsidP="0048552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  <w:lang w:val="es-ES_tradnl"/>
                  </w:rPr>
                </w:pPr>
              </w:p>
            </w:sdtContent>
          </w:sdt>
          <w:p w14:paraId="5C1E5630" w14:textId="77777777" w:rsidR="0048552B" w:rsidRPr="00EE0159" w:rsidRDefault="0048552B" w:rsidP="004855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48552B" w:rsidRPr="00EE0159" w14:paraId="50E1FBC6" w14:textId="77777777" w:rsidTr="00EC727C">
        <w:trPr>
          <w:trHeight w:val="273"/>
        </w:trPr>
        <w:tc>
          <w:tcPr>
            <w:tcW w:w="5000" w:type="pct"/>
          </w:tcPr>
          <w:p w14:paraId="4E035DF5" w14:textId="207D3F7C" w:rsidR="0048552B" w:rsidRPr="00EE0159" w:rsidRDefault="0048552B" w:rsidP="0048552B">
            <w:pPr>
              <w:shd w:val="clear" w:color="auto" w:fill="D9D9D9" w:themeFill="background1" w:themeFillShade="D9"/>
              <w:rPr>
                <w:rFonts w:ascii="Calibri" w:eastAsia="Arial" w:hAnsi="Calibri" w:cs="Calibri"/>
                <w:szCs w:val="20"/>
              </w:rPr>
            </w:pPr>
            <w:r w:rsidRPr="00EE0159">
              <w:rPr>
                <w:rFonts w:ascii="Calibri" w:eastAsia="Arial" w:hAnsi="Calibri" w:cs="Calibri"/>
                <w:b/>
                <w:szCs w:val="20"/>
              </w:rPr>
              <w:lastRenderedPageBreak/>
              <w:t>Objetivos</w:t>
            </w:r>
            <w:r w:rsidR="001F3BA3" w:rsidRPr="00EE0159">
              <w:rPr>
                <w:rFonts w:ascii="Calibri" w:eastAsia="Arial" w:hAnsi="Calibri" w:cs="Calibri"/>
                <w:b/>
                <w:szCs w:val="20"/>
              </w:rPr>
              <w:t xml:space="preserve"> </w:t>
            </w:r>
            <w:r w:rsidRPr="00EE0159">
              <w:rPr>
                <w:rFonts w:ascii="Calibri" w:eastAsia="Arial" w:hAnsi="Calibri" w:cs="Calibri"/>
                <w:b/>
                <w:szCs w:val="20"/>
              </w:rPr>
              <w:t xml:space="preserve">específicos </w:t>
            </w:r>
            <w:r w:rsidRPr="00EE0159">
              <w:rPr>
                <w:rFonts w:ascii="Calibri" w:eastAsia="Arial" w:hAnsi="Calibri" w:cs="Calibri"/>
                <w:color w:val="000000"/>
                <w:szCs w:val="20"/>
              </w:rPr>
              <w:t>(según Contenidos y ejes temáticos)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</w:rPr>
              <w:id w:val="1279908514"/>
              <w:placeholder>
                <w:docPart w:val="3675E3DD24C64D03A9EBFFCF81E411BD"/>
              </w:placeholder>
            </w:sdtPr>
            <w:sdtContent>
              <w:p w14:paraId="51A3BCC4" w14:textId="154BC568" w:rsidR="00172B85" w:rsidRPr="00EE0159" w:rsidRDefault="00172B85" w:rsidP="00172B8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Objetivos generales</w:t>
                </w:r>
              </w:p>
              <w:p w14:paraId="01685131" w14:textId="2081D47D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Comprender la teoría como una práctica reflexiva (discursiva) que ilumina diversas maneras de aproximarnos al conocimiento del objeto arquitectónico desde contextos contemporáneos que sedimentan y arrastran saberes históricamente constituidos: una articulación de conceptos, categorías y procedimientos operando para producir inteligibilidad sobre lo real.</w:t>
                </w:r>
              </w:p>
              <w:p w14:paraId="78938F04" w14:textId="562A9235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Pensar la disciplina arquitectónica desde una “imaginación crítica” y desde una “conciencia ética” atenta a las implicancias sociales, culturales y espaciales de nuestras acciones.</w:t>
                </w:r>
              </w:p>
              <w:p w14:paraId="3ECC86D1" w14:textId="28BE0D31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Operar desplazamientos desde una mirada objetual hacia la consideración del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habitar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y sus modalidades (políticas, sociales, culturales y espaciales) como la problemática fundamental que orienta nuestras reflexiones disciplinarias y trans- disciplinarias, atendiendo a las calidades de vida e intercambio social en los ámbitos de la espacialidad urbana contemporánea.</w:t>
                </w:r>
              </w:p>
              <w:p w14:paraId="4D5505D1" w14:textId="720EA61C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lastRenderedPageBreak/>
                  <w:t>Introducir a los alumnos en el conocimiento de los procesos de comprensión, ideación y producción del objeto arquitectónico en relación con sus contextos de sentido.</w:t>
                </w:r>
              </w:p>
              <w:p w14:paraId="43093A58" w14:textId="5FE46B3C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Distinguir y reconocer principios y categorías analítico-conceptuales que permiten interpretar los objetos de estudio desde perspectivas histórico- culturales.</w:t>
                </w:r>
              </w:p>
              <w:p w14:paraId="0ACAF192" w14:textId="7CA085EC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Entender los métodos como procesos, caminos y procedimientos conceptuales y operativos que posibilitan ciertas prácticas y ocluyen otras.</w:t>
                </w:r>
              </w:p>
              <w:p w14:paraId="35A1AE7A" w14:textId="13E2C156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Acompañar al alumno en su crecimiento, en un proceso de autonomía creciente trabajando con temas /problemas que requieran de una indagación de contenidos teóricos y desarrollo de habilidades operativas.</w:t>
                </w:r>
              </w:p>
              <w:p w14:paraId="611ABFF3" w14:textId="7629C572" w:rsidR="00172B85" w:rsidRPr="00EE0159" w:rsidRDefault="00172B85" w:rsidP="00172B85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Considerar el desarrollo de los contenidos del programa desde núcleos temáticos flexibles que integren nociones, conceptos, y relaciones con experiencias anteriores, así como propiciar transferencias a los procesos de diseño en las asignaturas proyectuales.</w:t>
                </w:r>
              </w:p>
              <w:p w14:paraId="1092D7DF" w14:textId="77777777" w:rsidR="00172B85" w:rsidRPr="00EE0159" w:rsidRDefault="00172B85" w:rsidP="00172B8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     Objetivos particulares</w:t>
                </w:r>
              </w:p>
              <w:p w14:paraId="6C703763" w14:textId="5BCB3A7A" w:rsidR="00172B85" w:rsidRPr="00EE0159" w:rsidRDefault="00172B85" w:rsidP="000B36A6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Reconocer los paradigmas que atraviesan los distintos campos disciplinarios y operan en las lógicas proyectuales en el nivel de las acciones y de las justificaciones leídos en objetos arquitectónicos específicos.</w:t>
                </w:r>
              </w:p>
              <w:p w14:paraId="2809C5B4" w14:textId="7A201965" w:rsidR="00172B85" w:rsidRPr="00EE0159" w:rsidRDefault="00172B85" w:rsidP="000B36A6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Propiciar la lectura de obras de arquitectura doméstica en Latinoamérica,</w:t>
                </w:r>
                <w:r w:rsidR="000B36A6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así como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obras paradigmáticas en el campo de la arquitectura contemporánea.</w:t>
                </w:r>
              </w:p>
              <w:p w14:paraId="19F2643B" w14:textId="0B2A5E3C" w:rsidR="00172B85" w:rsidRPr="00EE0159" w:rsidRDefault="00172B85" w:rsidP="000B36A6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Lograr disposición para la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lectura de textos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, con criterios analíticos y relacionales y crítico- reflexivos.</w:t>
                </w:r>
              </w:p>
              <w:p w14:paraId="736DD76B" w14:textId="4D9F29E5" w:rsidR="000B36A6" w:rsidRPr="00EE0159" w:rsidRDefault="000B36A6" w:rsidP="000B36A6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Propiciar el ejercicio de la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 xml:space="preserve">escritura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en la formulación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 xml:space="preserve">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de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memorias conceptuales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que superen el nivel descriptivo y aborden </w:t>
                </w:r>
                <w:r w:rsidR="0084390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fundamentos interpretativos.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72385592" w14:textId="0005895F" w:rsidR="0048552B" w:rsidRPr="00EE0159" w:rsidRDefault="00172B85" w:rsidP="00C063D1">
                <w:pPr>
                  <w:pStyle w:val="Normal1"/>
                  <w:numPr>
                    <w:ilvl w:val="0"/>
                    <w:numId w:val="4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Desarrollar actitudes proclives al trabajo en taller, al debate, al intercambio, a la elaboración colectiva y a la síntesis individual en procesos de construcción social y colectiva del conocimiento.</w:t>
                </w:r>
                <w:r w:rsidR="00D61B58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637AC82" w14:textId="77777777" w:rsidR="0048552B" w:rsidRPr="00EE0159" w:rsidRDefault="0048552B" w:rsidP="004855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0884C136" w14:textId="77777777" w:rsidR="00156645" w:rsidRPr="00EE0159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156645" w:rsidRPr="00EE0159" w14:paraId="38D2CDC9" w14:textId="77777777" w:rsidTr="00EC727C">
        <w:trPr>
          <w:trHeight w:val="273"/>
        </w:trPr>
        <w:tc>
          <w:tcPr>
            <w:tcW w:w="5000" w:type="pct"/>
          </w:tcPr>
          <w:p w14:paraId="67F4E5C5" w14:textId="77777777" w:rsidR="00156645" w:rsidRPr="00EE0159" w:rsidRDefault="00156645" w:rsidP="00E831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E0159">
              <w:rPr>
                <w:rFonts w:eastAsia="Arial"/>
                <w:b/>
                <w:color w:val="000000"/>
                <w:sz w:val="20"/>
                <w:szCs w:val="20"/>
              </w:rPr>
              <w:t xml:space="preserve">Bibliografía básica </w:t>
            </w:r>
          </w:p>
          <w:sdt>
            <w:sdtPr>
              <w:rPr>
                <w:rFonts w:ascii="Calibri" w:eastAsia="Arial" w:hAnsi="Calibri" w:cs="Calibri"/>
                <w:color w:val="000000"/>
                <w:szCs w:val="20"/>
              </w:rPr>
              <w:id w:val="912748846"/>
              <w:placeholder>
                <w:docPart w:val="CE8BA9703345473C8254374413230350"/>
              </w:placeholder>
            </w:sdtPr>
            <w:sdtContent>
              <w:p w14:paraId="692B3F38" w14:textId="77777777" w:rsidR="00922733" w:rsidRPr="00EE0159" w:rsidRDefault="00922733" w:rsidP="00922733">
                <w:pPr>
                  <w:ind w:left="1080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14678850" w14:textId="5932403D" w:rsidR="00922733" w:rsidRPr="00EE0159" w:rsidRDefault="00922733" w:rsidP="00922733">
                <w:pPr>
                  <w:numPr>
                    <w:ilvl w:val="0"/>
                    <w:numId w:val="45"/>
                  </w:numPr>
                  <w:ind w:hanging="371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ÁBALOS, Iñaqui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La buena vida. Visita guiada a las casas de la modernidad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G. Gili. Barcelona. 2000</w:t>
                </w:r>
              </w:p>
              <w:p w14:paraId="62E53156" w14:textId="77777777" w:rsidR="00922733" w:rsidRPr="00EE0159" w:rsidRDefault="00922733" w:rsidP="00922733">
                <w:pPr>
                  <w:ind w:left="1080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0DA2AD00" w14:textId="77777777" w:rsidR="00922733" w:rsidRPr="00EE0159" w:rsidRDefault="00922733" w:rsidP="00922733">
                <w:pPr>
                  <w:numPr>
                    <w:ilvl w:val="0"/>
                    <w:numId w:val="45"/>
                  </w:numPr>
                  <w:ind w:hanging="371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>LEWCOWICH, STULWARK. “</w:t>
                </w:r>
                <w:proofErr w:type="spellStart"/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n-US"/>
                  </w:rPr>
                  <w:t>Arquitectura</w:t>
                </w:r>
                <w:proofErr w:type="spellEnd"/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n-US"/>
                  </w:rPr>
                  <w:t xml:space="preserve"> plus de </w:t>
                </w:r>
                <w:proofErr w:type="spellStart"/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n-US"/>
                  </w:rPr>
                  <w:t>sentido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” Ed.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>Kliczkowski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n-US"/>
                  </w:rPr>
                  <w:t xml:space="preserve">. 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Buenos Aires 2002.</w:t>
                </w:r>
              </w:p>
              <w:p w14:paraId="34D39D09" w14:textId="77777777" w:rsidR="00922733" w:rsidRPr="00EE0159" w:rsidRDefault="00922733" w:rsidP="00922733">
                <w:pPr>
                  <w:ind w:left="1080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353C396A" w14:textId="77777777" w:rsidR="00922733" w:rsidRPr="00EE0159" w:rsidRDefault="00922733" w:rsidP="00922733">
                <w:pPr>
                  <w:numPr>
                    <w:ilvl w:val="0"/>
                    <w:numId w:val="45"/>
                  </w:numPr>
                  <w:ind w:hanging="371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SOLÀ MORALES,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Ignaci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Introducción a la arquitectura. Conceptos fundamentales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.” Ed.  Alfaomega. Méjico 2002</w:t>
                </w:r>
              </w:p>
              <w:p w14:paraId="6273547F" w14:textId="77777777" w:rsidR="00922733" w:rsidRPr="00EE0159" w:rsidRDefault="00922733" w:rsidP="00922733">
                <w:pPr>
                  <w:ind w:left="1080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7D7D86CA" w14:textId="77777777" w:rsidR="00922733" w:rsidRPr="00EE0159" w:rsidRDefault="00922733" w:rsidP="00922733">
                <w:pPr>
                  <w:numPr>
                    <w:ilvl w:val="0"/>
                    <w:numId w:val="45"/>
                  </w:numPr>
                  <w:ind w:hanging="371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STRAHMAN, Edith. Compiladora.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Constelaciones. Desde las perspectivas teóricas a las prácticas de proyecto arquitectónico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 FAUD. UNC. Córdoba. 2013</w:t>
                </w:r>
              </w:p>
              <w:p w14:paraId="53A900D9" w14:textId="77777777" w:rsidR="00922733" w:rsidRPr="00EE0159" w:rsidRDefault="00922733" w:rsidP="00922733">
                <w:pPr>
                  <w:ind w:left="1080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15925C47" w14:textId="77777777" w:rsidR="00922733" w:rsidRPr="00EE0159" w:rsidRDefault="00922733" w:rsidP="00922733">
                <w:pPr>
                  <w:numPr>
                    <w:ilvl w:val="0"/>
                    <w:numId w:val="45"/>
                  </w:numPr>
                  <w:ind w:hanging="371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STRAHMAN, Edith y MARCHISIO Mariela. Comp. “</w:t>
                </w:r>
                <w:proofErr w:type="spellStart"/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Domestialidades</w:t>
                </w:r>
                <w:proofErr w:type="spellEnd"/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. Paradojas del habitar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FAUD-UNC. 2015.</w:t>
                </w:r>
              </w:p>
              <w:p w14:paraId="65ABF7BA" w14:textId="77777777" w:rsidR="00C446E0" w:rsidRPr="00EE0159" w:rsidRDefault="00C446E0" w:rsidP="00C446E0">
                <w:pPr>
                  <w:ind w:left="1080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5F0BFD0A" w14:textId="77777777" w:rsidR="00C446E0" w:rsidRPr="00EE0159" w:rsidRDefault="00C446E0" w:rsidP="00C446E0">
                <w:pPr>
                  <w:jc w:val="both"/>
                  <w:rPr>
                    <w:rFonts w:ascii="Calibri" w:hAnsi="Calibri" w:cs="Calibri"/>
                    <w:b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b/>
                    <w:szCs w:val="20"/>
                    <w:lang w:val="es-ES_tradnl"/>
                  </w:rPr>
                  <w:t>Bibliografía complementaria:</w:t>
                </w:r>
              </w:p>
              <w:p w14:paraId="69F74F82" w14:textId="77777777" w:rsidR="00C446E0" w:rsidRPr="00EE0159" w:rsidRDefault="00C446E0" w:rsidP="00C446E0">
                <w:pPr>
                  <w:ind w:left="1080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</w:p>
              <w:p w14:paraId="4FB21720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AGACINSKI,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Silviane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Volumen. Filosofías y poéticas de la Arquitectura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La marca editora. Buenos Aires. 2008</w:t>
                </w:r>
              </w:p>
              <w:p w14:paraId="7E2E0BDA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BAUDRILLARD, Jean.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Los objetos singulares. Arquitectura y filosofía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Fondo de cultura económica. Argentina. 2002</w:t>
                </w:r>
              </w:p>
              <w:p w14:paraId="4789933F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lastRenderedPageBreak/>
                  <w:t>BACHELARD, Gastón.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La poética del espacio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Fondo de Cultura Económica, México. 1975.</w:t>
                </w:r>
              </w:p>
              <w:p w14:paraId="03E2A4D8" w14:textId="4FD5683A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noProof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85C4FF7" wp14:editId="76C3C7D0">
                          <wp:simplePos x="0" y="0"/>
                          <wp:positionH relativeFrom="column">
                            <wp:posOffset>7153910</wp:posOffset>
                          </wp:positionH>
                          <wp:positionV relativeFrom="paragraph">
                            <wp:posOffset>136525</wp:posOffset>
                          </wp:positionV>
                          <wp:extent cx="1823720" cy="276225"/>
                          <wp:effectExtent l="635" t="3175" r="4445" b="0"/>
                          <wp:wrapNone/>
                          <wp:docPr id="1" name="Cuadro de tex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3720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749A02" w14:textId="77777777" w:rsidR="00C446E0" w:rsidRDefault="00C446E0" w:rsidP="00C446E0">
                                      <w:pPr>
                                        <w:jc w:val="right"/>
                                        <w:rPr>
                                          <w:rFonts w:ascii="Calibri" w:hAnsi="Calibri"/>
                                          <w:i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i/>
                                        </w:rPr>
                                        <w:t>Archigram</w:t>
                                      </w:r>
                                      <w:proofErr w:type="spellEnd"/>
                                    </w:p>
                                    <w:p w14:paraId="5C45326A" w14:textId="77777777" w:rsidR="00C446E0" w:rsidRDefault="00C446E0" w:rsidP="00C446E0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85C4FF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1" o:spid="_x0000_s1026" type="#_x0000_t202" style="position:absolute;left:0;text-align:left;margin-left:563.3pt;margin-top:10.75pt;width:143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" stroked="f">
                          <v:textbox>
                            <w:txbxContent>
                              <w:p w14:paraId="68749A02" w14:textId="77777777" w:rsidR="00C446E0" w:rsidRDefault="00C446E0" w:rsidP="00C446E0">
                                <w:pPr>
                                  <w:jc w:val="right"/>
                                  <w:rPr>
                                    <w:rFonts w:ascii="Calibri" w:hAnsi="Calibri"/>
                                    <w:i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Archigram</w:t>
                                </w:r>
                                <w:proofErr w:type="spellEnd"/>
                              </w:p>
                              <w:p w14:paraId="5C45326A" w14:textId="77777777" w:rsidR="00C446E0" w:rsidRDefault="00C446E0" w:rsidP="00C446E0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BAUMANN, ZYGMUN.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Modernidad líquida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 Cap. Espacio /tiempo.</w:t>
                </w:r>
              </w:p>
              <w:p w14:paraId="647F44B8" w14:textId="293DB755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CORTÉS, José G. Miguel. “</w:t>
                </w:r>
                <w:r w:rsidRPr="003C65AE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Políticas del Espacio”. Arquitectura, género y control social</w:t>
                </w:r>
                <w:r w:rsidR="003C65AE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”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.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Iaac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(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Institut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d`Arquitectura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Avançada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de Catalunya). Barcelona 2006. </w:t>
                </w:r>
              </w:p>
              <w:p w14:paraId="017C215C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DÍAZ, Esther (editora) Autores varios. “La ciencia y el imaginario social” Editorial Biblos. Buenos Aires.1998</w:t>
                </w:r>
              </w:p>
              <w:p w14:paraId="12188A16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DIEZ, Fernando. “Crisis de Autenticidad en la arquitectura argentina” 1° Edición. Donn, Buenos Aires.      </w:t>
                </w:r>
              </w:p>
              <w:p w14:paraId="5276224B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tabs>
                    <w:tab w:val="num" w:pos="2652"/>
                  </w:tabs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FERNÁNDEZ, Roberto “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Lógicas del proyecto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 FADU. UBA. 2007</w:t>
                </w:r>
              </w:p>
              <w:p w14:paraId="190E7459" w14:textId="739C0766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FOUCAULT, Michel. 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“Vigilar y castigar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 Cap. El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panoptismo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</w:t>
                </w:r>
              </w:p>
              <w:p w14:paraId="5F8B76CB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HEIDEGGER, Martín. “Construir habitar pensar” Alción Editora. Argentina.</w:t>
                </w:r>
              </w:p>
              <w:p w14:paraId="6E6B987C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MERLEAU- PONTY, Maurice. “El mundo de la percepción. Siete conferencias”, Cap. Exploración del mundo percibido: las cosas sensibles. </w:t>
                </w:r>
              </w:p>
              <w:p w14:paraId="30C5BB91" w14:textId="0E0CDE1B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MONEO, Rafael. </w:t>
                </w:r>
                <w:r w:rsidRPr="00EE0159">
                  <w:rPr>
                    <w:rFonts w:ascii="Calibri" w:hAnsi="Calibri" w:cs="Calibri"/>
                    <w:i/>
                    <w:iCs/>
                    <w:szCs w:val="20"/>
                    <w:lang w:val="es-ES_tradnl"/>
                  </w:rPr>
                  <w:t>“Paradigmas de fin de siglo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”. “El Croquis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Nº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98.</w:t>
                </w:r>
              </w:p>
              <w:p w14:paraId="2CB98085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MONTANER, Josep María, 1954-.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La modernidad superada: arquitectura, arte y pensamiento del siglo XX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 — Barcelona: G. Gili, 1997. </w:t>
                </w:r>
              </w:p>
              <w:p w14:paraId="638435CC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MONTANER, Josep María.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Textos de arquitectura de la modernidad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 Peter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Eisenman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 “El fin de lo clásico” y otros.</w:t>
                </w:r>
              </w:p>
              <w:p w14:paraId="366B6512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ROCA, Miguel Ángel. 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Habitar-construir- pensar. Tipología, tecnología, ideología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”.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Nobuko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 2006</w:t>
                </w:r>
              </w:p>
              <w:p w14:paraId="511122B4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SENNETT, Richard, 1943-.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Carne y piedra: el cuerpo y la ciudad en la civilización occidental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 — Madrid: Alianza, 1997</w:t>
                </w:r>
              </w:p>
              <w:p w14:paraId="196D31F4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SENNETT, Richard,” 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La conciencia del ojo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</w:t>
                </w:r>
              </w:p>
              <w:p w14:paraId="0D2219F6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SILVESTRI, Graciela. “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Ars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pública” SCA/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Nobuko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, Buenos Aires 2011.</w:t>
                </w:r>
              </w:p>
              <w:p w14:paraId="704AAE4F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SOLÁ MORALES,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Ignaci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de. “Diferencias. Topografías de la arquitectura contemporánea”. Ed. G. Gilli. Barcelona. 1998.</w:t>
                </w:r>
              </w:p>
              <w:p w14:paraId="7C0DF286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SOLÁ MORALES,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Ignaci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 de.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Territorios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Ed. Gustavo Gili. Barcelona. 2002.</w:t>
                </w:r>
              </w:p>
              <w:p w14:paraId="3E1DF930" w14:textId="77777777" w:rsidR="00C446E0" w:rsidRPr="00EE0159" w:rsidRDefault="00C446E0" w:rsidP="00C446E0">
                <w:pPr>
                  <w:numPr>
                    <w:ilvl w:val="0"/>
                    <w:numId w:val="45"/>
                  </w:numPr>
                  <w:ind w:hanging="371"/>
                  <w:jc w:val="both"/>
                  <w:rPr>
                    <w:rFonts w:ascii="Calibri" w:hAnsi="Calibri" w:cs="Calibri"/>
                    <w:szCs w:val="20"/>
                    <w:lang w:val="es-ES_tradnl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STULWARK Pablo.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Ficciones de lo Habitar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 xml:space="preserve">” Editorial </w:t>
                </w:r>
                <w:proofErr w:type="spellStart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Nobuko</w:t>
                </w:r>
                <w:proofErr w:type="spellEnd"/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.</w:t>
                </w:r>
              </w:p>
              <w:p w14:paraId="391F9667" w14:textId="05A6EAA9" w:rsidR="00AB3EEA" w:rsidRPr="00EE0159" w:rsidRDefault="00C446E0" w:rsidP="00460FB3">
                <w:pPr>
                  <w:numPr>
                    <w:ilvl w:val="0"/>
                    <w:numId w:val="4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371"/>
                  <w:jc w:val="both"/>
                  <w:rPr>
                    <w:rFonts w:ascii="Calibri" w:eastAsia="Arial" w:hAnsi="Calibri" w:cs="Calibri"/>
                    <w:color w:val="000000"/>
                    <w:szCs w:val="20"/>
                  </w:rPr>
                </w:pP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STULWARK, y otros. “</w:t>
                </w:r>
                <w:r w:rsidRPr="00EE0159">
                  <w:rPr>
                    <w:rFonts w:ascii="Calibri" w:hAnsi="Calibri" w:cs="Calibri"/>
                    <w:i/>
                    <w:szCs w:val="20"/>
                    <w:lang w:val="es-ES_tradnl"/>
                  </w:rPr>
                  <w:t>Seminarios: contexto</w:t>
                </w:r>
                <w:r w:rsidRPr="00EE0159">
                  <w:rPr>
                    <w:rFonts w:ascii="Calibri" w:hAnsi="Calibri" w:cs="Calibri"/>
                    <w:szCs w:val="20"/>
                    <w:lang w:val="es-ES_tradnl"/>
                  </w:rPr>
                  <w:t>”. CBC. UBA Buenos Aires. 2006</w:t>
                </w:r>
              </w:p>
            </w:sdtContent>
          </w:sdt>
          <w:p w14:paraId="0BD9AD1C" w14:textId="77777777" w:rsidR="00156645" w:rsidRPr="00EE0159" w:rsidRDefault="00156645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0A2D5DDB" w14:textId="77777777" w:rsidR="003431D6" w:rsidRPr="00EE0159" w:rsidRDefault="003431D6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3431D6" w:rsidRPr="00EE0159" w14:paraId="286CFD82" w14:textId="77777777" w:rsidTr="00BF5155">
        <w:trPr>
          <w:trHeight w:val="273"/>
        </w:trPr>
        <w:tc>
          <w:tcPr>
            <w:tcW w:w="5000" w:type="pct"/>
          </w:tcPr>
          <w:p w14:paraId="09765921" w14:textId="77777777" w:rsidR="00F40D51" w:rsidRPr="00EE0159" w:rsidRDefault="00493515" w:rsidP="00E831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EE0159">
              <w:rPr>
                <w:rFonts w:eastAsia="Arial"/>
                <w:b/>
                <w:color w:val="000000"/>
                <w:sz w:val="20"/>
                <w:szCs w:val="20"/>
              </w:rPr>
              <w:t>Actividades</w:t>
            </w:r>
            <w:r w:rsidR="00F40D51" w:rsidRPr="00EE0159">
              <w:rPr>
                <w:rFonts w:eastAsia="Arial"/>
                <w:b/>
                <w:color w:val="000000"/>
                <w:sz w:val="20"/>
                <w:szCs w:val="20"/>
              </w:rPr>
              <w:t xml:space="preserve"> de </w:t>
            </w:r>
            <w:r w:rsidRPr="00EE0159">
              <w:rPr>
                <w:rFonts w:eastAsia="Arial"/>
                <w:b/>
                <w:color w:val="000000"/>
                <w:sz w:val="20"/>
                <w:szCs w:val="20"/>
              </w:rPr>
              <w:t>evaluación</w:t>
            </w:r>
          </w:p>
          <w:p w14:paraId="210353EF" w14:textId="77777777" w:rsidR="00C063D1" w:rsidRPr="00EE0159" w:rsidRDefault="00C063D1" w:rsidP="00493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</w:p>
          <w:p w14:paraId="1C45EDCE" w14:textId="084382F3" w:rsidR="00493515" w:rsidRPr="00EE0159" w:rsidRDefault="00493515" w:rsidP="00493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EE0159">
              <w:rPr>
                <w:rFonts w:eastAsia="Arial"/>
                <w:sz w:val="20"/>
                <w:szCs w:val="20"/>
              </w:rPr>
              <w:t>Requisitos para la regularización</w:t>
            </w:r>
          </w:p>
          <w:p w14:paraId="41C0AEC2" w14:textId="646F0831" w:rsidR="00493515" w:rsidRPr="00EE0159" w:rsidRDefault="00000000" w:rsidP="00493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sdt>
              <w:sdtPr>
                <w:rPr>
                  <w:rFonts w:eastAsia="Arial"/>
                  <w:color w:val="000000"/>
                  <w:sz w:val="20"/>
                  <w:szCs w:val="20"/>
                </w:rPr>
                <w:id w:val="-2062085464"/>
                <w:placeholder>
                  <w:docPart w:val="54DFE16543A24473A993AB52886A217E"/>
                </w:placeholder>
              </w:sdtPr>
              <w:sdtContent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>80 % de asistencia a clases teóricas y prácticas</w:t>
                </w:r>
                <w:r w:rsidR="00F5632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; 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>100% de los trabajos prácticos aprobados</w:t>
                </w:r>
                <w:r w:rsidR="00F5632F" w:rsidRPr="00EE0159">
                  <w:rPr>
                    <w:rFonts w:eastAsia="Arial"/>
                    <w:color w:val="000000"/>
                    <w:sz w:val="20"/>
                    <w:szCs w:val="20"/>
                  </w:rPr>
                  <w:t>;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dos parciales aprobados, luego de una instancia de recuperación.</w:t>
                </w:r>
              </w:sdtContent>
            </w:sdt>
          </w:p>
          <w:p w14:paraId="17FD27CA" w14:textId="3FAF037B" w:rsidR="00493515" w:rsidRPr="00EE0159" w:rsidRDefault="00493515" w:rsidP="00493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sz w:val="20"/>
                <w:szCs w:val="20"/>
              </w:rPr>
            </w:pPr>
            <w:r w:rsidRPr="00EE0159">
              <w:rPr>
                <w:rFonts w:eastAsia="Arial"/>
                <w:sz w:val="20"/>
                <w:szCs w:val="20"/>
              </w:rPr>
              <w:t>Requisitos para la aprobación</w:t>
            </w:r>
            <w:r w:rsidR="003C65AE">
              <w:rPr>
                <w:rFonts w:eastAsia="Arial"/>
                <w:sz w:val="20"/>
                <w:szCs w:val="20"/>
              </w:rPr>
              <w:t>: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</w:rPr>
              <w:id w:val="-1170324899"/>
              <w:placeholder>
                <w:docPart w:val="55CDFD5E85994E6B87A73EC4EE51657E"/>
              </w:placeholder>
            </w:sdtPr>
            <w:sdtContent>
              <w:p w14:paraId="27096A07" w14:textId="0AB77DA8" w:rsidR="00767A9E" w:rsidRPr="00EE0159" w:rsidRDefault="009769F7" w:rsidP="009769F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 xml:space="preserve">Promoción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con </w:t>
                </w:r>
                <w:r w:rsidR="00767A9E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nota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7 </w:t>
                </w:r>
                <w:r w:rsidR="00767A9E" w:rsidRPr="00EE0159">
                  <w:rPr>
                    <w:rFonts w:eastAsia="Arial"/>
                    <w:color w:val="000000"/>
                    <w:sz w:val="20"/>
                    <w:szCs w:val="20"/>
                  </w:rPr>
                  <w:t>o más al finalizar el cursado</w:t>
                </w:r>
              </w:p>
              <w:p w14:paraId="65EC25A8" w14:textId="349B5E9B" w:rsidR="00493515" w:rsidRPr="00EE0159" w:rsidRDefault="00767A9E" w:rsidP="009769F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A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probación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en examen final 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>con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nota </w:t>
                </w:r>
                <w:r w:rsidR="00B940AF" w:rsidRPr="00EE0159">
                  <w:rPr>
                    <w:rFonts w:eastAsia="Arial"/>
                    <w:color w:val="000000"/>
                    <w:sz w:val="20"/>
                    <w:szCs w:val="20"/>
                  </w:rPr>
                  <w:t>de 4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  <w:r w:rsidR="00AB07E8" w:rsidRPr="00EE0159">
                  <w:rPr>
                    <w:rFonts w:eastAsia="Arial"/>
                    <w:color w:val="000000"/>
                    <w:sz w:val="20"/>
                    <w:szCs w:val="20"/>
                  </w:rPr>
                  <w:t>o más</w:t>
                </w:r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, con modalidad escrita y/ </w:t>
                </w:r>
                <w:proofErr w:type="spellStart"/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>o</w:t>
                </w:r>
                <w:proofErr w:type="spellEnd"/>
                <w:r w:rsidR="009769F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oral (coloquio).</w:t>
                </w:r>
              </w:p>
            </w:sdtContent>
          </w:sdt>
          <w:p w14:paraId="2F6D7D7E" w14:textId="77777777" w:rsidR="00493515" w:rsidRPr="00EE0159" w:rsidRDefault="00493515" w:rsidP="004935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E0159">
              <w:rPr>
                <w:rFonts w:eastAsia="Arial"/>
                <w:color w:val="000000"/>
                <w:sz w:val="20"/>
                <w:szCs w:val="20"/>
              </w:rPr>
              <w:t xml:space="preserve">Criterios de evaluación 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</w:rPr>
              <w:id w:val="-585000652"/>
              <w:placeholder>
                <w:docPart w:val="CACB97431FA349ABA1099B4B82549197"/>
              </w:placeholder>
            </w:sdtPr>
            <w:sdtContent>
              <w:p w14:paraId="3EAB052C" w14:textId="03FE78CA" w:rsidR="00963B82" w:rsidRPr="00EE0159" w:rsidRDefault="00963B82" w:rsidP="00963B8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sz w:val="20"/>
                    <w:szCs w:val="20"/>
                  </w:rPr>
                </w:pPr>
              </w:p>
              <w:p w14:paraId="18976414" w14:textId="58B8A9C5" w:rsidR="00963B82" w:rsidRPr="00EE0159" w:rsidRDefault="00F5632F" w:rsidP="00963B8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Proceso continuo de aprendizaje, con marcas puntuales y precisas que permiten al alumno evaluar su posición dentro del curso y hacer con</w:t>
                </w:r>
                <w:r w:rsidR="00AB07E8" w:rsidRPr="00EE0159">
                  <w:rPr>
                    <w:rFonts w:eastAsia="Arial"/>
                    <w:color w:val="000000"/>
                    <w:sz w:val="20"/>
                    <w:szCs w:val="20"/>
                  </w:rPr>
                  <w:t>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cientes sus logros y dificultades. </w:t>
                </w:r>
                <w:r w:rsidR="00767A9E" w:rsidRPr="00EE0159">
                  <w:rPr>
                    <w:rFonts w:eastAsia="Arial"/>
                    <w:color w:val="000000"/>
                    <w:sz w:val="20"/>
                    <w:szCs w:val="20"/>
                  </w:rPr>
                  <w:t>E</w:t>
                </w:r>
                <w:r w:rsidR="00767A9E" w:rsidRPr="00EE0159">
                  <w:rPr>
                    <w:rFonts w:eastAsia="Arial"/>
                    <w:sz w:val="20"/>
                    <w:szCs w:val="20"/>
                  </w:rPr>
                  <w:t>valuaciones</w:t>
                </w:r>
                <w:r w:rsidR="00B940AF" w:rsidRPr="00EE0159">
                  <w:rPr>
                    <w:rFonts w:eastAsia="Arial"/>
                    <w:sz w:val="20"/>
                    <w:szCs w:val="20"/>
                  </w:rPr>
                  <w:t xml:space="preserve"> de carácter</w:t>
                </w:r>
                <w:r w:rsidR="00767A9E" w:rsidRPr="00EE0159">
                  <w:rPr>
                    <w:rFonts w:eastAsia="Arial"/>
                    <w:sz w:val="20"/>
                    <w:szCs w:val="20"/>
                  </w:rPr>
                  <w:t xml:space="preserve"> diagnóstica, formativa, y progresiva.</w:t>
                </w:r>
              </w:p>
              <w:p w14:paraId="2BB497FD" w14:textId="77777777" w:rsidR="00B940AF" w:rsidRPr="00EE0159" w:rsidRDefault="00B940AF" w:rsidP="00B940A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En las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guías de trabajos prácticos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se harán explícitos los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criterios de evaluación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de cada trabajo en particular, en función de los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 xml:space="preserve">objetivos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propuestos desde categorías y parámetros que permiten puestas en común y críticas colectivas. Esto posibilita algunas instancias de auto evaluación y promueve la responsabilidad y el desarrollo de una conciencia crítica.</w:t>
                </w:r>
              </w:p>
              <w:p w14:paraId="22880DC9" w14:textId="198E393A" w:rsidR="00A10B72" w:rsidRPr="00EE0159" w:rsidRDefault="00D4261E" w:rsidP="00963B8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sz w:val="20"/>
                    <w:szCs w:val="20"/>
                  </w:rPr>
                </w:pPr>
                <w:r w:rsidRPr="00EE0159">
                  <w:rPr>
                    <w:rFonts w:eastAsia="Arial"/>
                    <w:sz w:val="20"/>
                    <w:szCs w:val="20"/>
                  </w:rPr>
                  <w:t>E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>ntrega de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963B82"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trabajos prácticos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 (grupales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>)</w:t>
                </w:r>
                <w:r w:rsidRPr="00EE0159">
                  <w:rPr>
                    <w:rFonts w:eastAsia="Arial"/>
                    <w:sz w:val="20"/>
                    <w:szCs w:val="20"/>
                  </w:rPr>
                  <w:t>: las fechas de evaluación se definen en el cronograma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 xml:space="preserve"> de programación de la asignatura. Constituyen emergentes de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 xml:space="preserve">los aportes individuales más la interacción grupal 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después de 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 xml:space="preserve">puestas en común 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en </w:t>
                </w:r>
                <w:r w:rsidR="00A10B72"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seminarios de cierre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D44447" w:rsidRPr="00EE0159">
                  <w:rPr>
                    <w:rFonts w:eastAsia="Arial"/>
                    <w:sz w:val="20"/>
                    <w:szCs w:val="20"/>
                  </w:rPr>
                  <w:t xml:space="preserve">de cada unidad, 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>con exposición y crítica</w:t>
                </w:r>
                <w:r w:rsidR="00B940AF" w:rsidRPr="00EE0159">
                  <w:rPr>
                    <w:rFonts w:eastAsia="Arial"/>
                    <w:sz w:val="20"/>
                    <w:szCs w:val="20"/>
                  </w:rPr>
                  <w:t xml:space="preserve"> oral.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767A9E" w:rsidRPr="00EE0159">
                  <w:rPr>
                    <w:rFonts w:eastAsia="Arial"/>
                    <w:sz w:val="20"/>
                    <w:szCs w:val="20"/>
                  </w:rPr>
                  <w:t>Modalidad: gráfico conceptual.</w:t>
                </w:r>
              </w:p>
              <w:p w14:paraId="4937E955" w14:textId="003631AD" w:rsidR="00D4261E" w:rsidRPr="00EE0159" w:rsidRDefault="00D44447" w:rsidP="00D4261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sz w:val="20"/>
                    <w:szCs w:val="20"/>
                  </w:rPr>
                </w:pPr>
                <w:r w:rsidRPr="00EE0159">
                  <w:rPr>
                    <w:rFonts w:eastAsia="Arial"/>
                    <w:sz w:val="20"/>
                    <w:szCs w:val="20"/>
                  </w:rPr>
                  <w:t xml:space="preserve">En los </w:t>
                </w:r>
                <w:r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seminarios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 de cierre de cada unidad temática se evalúa la participación del/la estudiante.</w:t>
                </w:r>
              </w:p>
              <w:p w14:paraId="3A1C77E4" w14:textId="77777777" w:rsidR="00D44447" w:rsidRPr="00EE0159" w:rsidRDefault="00D44447" w:rsidP="00D4261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sz w:val="20"/>
                    <w:szCs w:val="20"/>
                  </w:rPr>
                </w:pPr>
              </w:p>
              <w:p w14:paraId="5D5DC56D" w14:textId="056EF059" w:rsidR="00D4261E" w:rsidRPr="00EE0159" w:rsidRDefault="00D4261E" w:rsidP="00D4261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sz w:val="20"/>
                    <w:szCs w:val="20"/>
                  </w:rPr>
                </w:pPr>
                <w:r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P</w:t>
                </w:r>
                <w:r w:rsidR="00A10B72"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arciales</w:t>
                </w:r>
                <w:r w:rsidRPr="00EE0159">
                  <w:rPr>
                    <w:rFonts w:eastAsia="Arial"/>
                    <w:i/>
                    <w:iCs/>
                    <w:sz w:val="20"/>
                    <w:szCs w:val="20"/>
                  </w:rPr>
                  <w:t>-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D44447" w:rsidRPr="00EE0159">
                  <w:rPr>
                    <w:rFonts w:eastAsia="Arial"/>
                    <w:sz w:val="20"/>
                    <w:szCs w:val="20"/>
                  </w:rPr>
                  <w:t xml:space="preserve">Evaluaciones 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>individual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>es</w:t>
                </w:r>
                <w:r w:rsidRPr="00EE0159">
                  <w:rPr>
                    <w:rFonts w:eastAsia="Arial"/>
                    <w:sz w:val="20"/>
                    <w:szCs w:val="20"/>
                  </w:rPr>
                  <w:t>-</w:t>
                </w:r>
                <w:r w:rsidR="00A10B72" w:rsidRPr="00EE0159">
                  <w:rPr>
                    <w:rFonts w:eastAsia="Arial"/>
                    <w:sz w:val="20"/>
                    <w:szCs w:val="20"/>
                  </w:rPr>
                  <w:t xml:space="preserve"> de carácter formativa y diagnóstica 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del proceso de aprendizaje de </w:t>
                </w:r>
                <w:proofErr w:type="spellStart"/>
                <w:r w:rsidRPr="00EE0159">
                  <w:rPr>
                    <w:rFonts w:eastAsia="Arial"/>
                    <w:sz w:val="20"/>
                    <w:szCs w:val="20"/>
                  </w:rPr>
                  <w:t>lxs</w:t>
                </w:r>
                <w:proofErr w:type="spellEnd"/>
                <w:r w:rsidRPr="00EE0159">
                  <w:rPr>
                    <w:rFonts w:eastAsia="Arial"/>
                    <w:sz w:val="20"/>
                    <w:szCs w:val="20"/>
                  </w:rPr>
                  <w:t xml:space="preserve"> estudiantes.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>Modalidad: gráfico conceptual.</w:t>
                </w:r>
              </w:p>
              <w:p w14:paraId="65992719" w14:textId="52E6692F" w:rsidR="00963B82" w:rsidRPr="00EE0159" w:rsidRDefault="00D4261E" w:rsidP="00B940A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sz w:val="20"/>
                    <w:szCs w:val="20"/>
                  </w:rPr>
                </w:pPr>
                <w:r w:rsidRPr="00EE0159">
                  <w:rPr>
                    <w:rFonts w:eastAsia="Arial"/>
                    <w:sz w:val="20"/>
                    <w:szCs w:val="20"/>
                  </w:rPr>
                  <w:t>T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>ipo de instrumentos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: 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 xml:space="preserve">prueba </w:t>
                </w:r>
                <w:r w:rsidR="00767A9E" w:rsidRPr="00EE0159">
                  <w:rPr>
                    <w:rFonts w:eastAsia="Arial"/>
                    <w:sz w:val="20"/>
                    <w:szCs w:val="20"/>
                  </w:rPr>
                  <w:t xml:space="preserve">escrita, 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>estructurada</w:t>
                </w:r>
                <w:r w:rsidR="00767A9E" w:rsidRPr="00EE0159">
                  <w:rPr>
                    <w:rFonts w:eastAsia="Arial"/>
                    <w:sz w:val="20"/>
                    <w:szCs w:val="20"/>
                  </w:rPr>
                  <w:t>,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 con</w:t>
                </w:r>
                <w:r w:rsidR="00963B82" w:rsidRPr="00EE0159">
                  <w:rPr>
                    <w:rFonts w:eastAsia="Arial"/>
                    <w:sz w:val="20"/>
                    <w:szCs w:val="20"/>
                  </w:rPr>
                  <w:t xml:space="preserve"> desarrollo</w:t>
                </w:r>
                <w:r w:rsidRPr="00EE0159">
                  <w:rPr>
                    <w:rFonts w:eastAsia="Arial"/>
                    <w:sz w:val="20"/>
                    <w:szCs w:val="20"/>
                  </w:rPr>
                  <w:t xml:space="preserve"> de contenidos</w:t>
                </w:r>
                <w:r w:rsidR="00E353BC" w:rsidRPr="00EE0159">
                  <w:rPr>
                    <w:rFonts w:eastAsia="Arial"/>
                    <w:sz w:val="20"/>
                    <w:szCs w:val="20"/>
                  </w:rPr>
                  <w:t xml:space="preserve"> </w:t>
                </w:r>
                <w:r w:rsidRPr="00EE0159">
                  <w:rPr>
                    <w:rFonts w:eastAsia="Arial"/>
                    <w:sz w:val="20"/>
                    <w:szCs w:val="20"/>
                  </w:rPr>
                  <w:t>y representaciones gráficas</w:t>
                </w:r>
              </w:p>
              <w:p w14:paraId="0B197932" w14:textId="77777777" w:rsidR="00D44447" w:rsidRPr="00EE0159" w:rsidRDefault="00D44447" w:rsidP="00F5632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</w:p>
              <w:p w14:paraId="55E4925C" w14:textId="00BD4A23" w:rsidR="00300884" w:rsidRPr="00EE0159" w:rsidRDefault="00F5632F" w:rsidP="00F5632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El contexto de masividad en la relación docente-alumno obliga a optimizar los mecanismos de autogestión de los estudiantes, de seguimiento y </w:t>
                </w:r>
                <w:r w:rsidR="00D4444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de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control de la cátedra. </w:t>
                </w:r>
              </w:p>
              <w:p w14:paraId="16740DFD" w14:textId="57CFB1CB" w:rsidR="00493515" w:rsidRPr="00EE0159" w:rsidRDefault="00000000" w:rsidP="00F5632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</w:p>
            </w:sdtContent>
          </w:sdt>
          <w:p w14:paraId="7D4953C3" w14:textId="77777777" w:rsidR="00F40D51" w:rsidRPr="00EE0159" w:rsidRDefault="00F40D51" w:rsidP="00B630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E0159">
              <w:rPr>
                <w:rFonts w:eastAsia="Arial"/>
                <w:color w:val="000000"/>
                <w:sz w:val="20"/>
                <w:szCs w:val="20"/>
              </w:rPr>
              <w:t>Modalidad de examen final</w:t>
            </w:r>
          </w:p>
          <w:sdt>
            <w:sdtPr>
              <w:rPr>
                <w:rFonts w:eastAsia="Arial"/>
                <w:color w:val="000000"/>
                <w:sz w:val="20"/>
                <w:szCs w:val="20"/>
              </w:rPr>
              <w:id w:val="-1326500485"/>
              <w:placeholder>
                <w:docPart w:val="CB531099F146456EB155497786414273"/>
              </w:placeholder>
            </w:sdtPr>
            <w:sdtContent>
              <w:p w14:paraId="5E0A409F" w14:textId="655BE575" w:rsidR="0020337A" w:rsidRPr="00EE0159" w:rsidRDefault="00300884" w:rsidP="00780DF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Examen alumno regular</w:t>
                </w:r>
                <w:r w:rsidR="007A36C6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  <w:r w:rsidR="00780DFF" w:rsidRPr="00EE0159">
                  <w:rPr>
                    <w:rFonts w:eastAsia="Arial"/>
                    <w:color w:val="000000"/>
                    <w:sz w:val="20"/>
                    <w:szCs w:val="20"/>
                  </w:rPr>
                  <w:t>(</w:t>
                </w:r>
                <w:r w:rsidR="007A36C6" w:rsidRPr="00EE0159">
                  <w:rPr>
                    <w:rFonts w:eastAsia="Arial"/>
                    <w:color w:val="000000"/>
                    <w:sz w:val="20"/>
                    <w:szCs w:val="20"/>
                  </w:rPr>
                  <w:t>nota</w:t>
                </w:r>
                <w:r w:rsidR="00D4444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final de</w:t>
                </w:r>
                <w:r w:rsidR="00780DF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cursada </w:t>
                </w:r>
                <w:r w:rsidR="007A36C6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4 </w:t>
                </w:r>
                <w:r w:rsidR="00C063D1" w:rsidRPr="00EE0159">
                  <w:rPr>
                    <w:rFonts w:eastAsia="Arial"/>
                    <w:color w:val="000000"/>
                    <w:sz w:val="20"/>
                    <w:szCs w:val="20"/>
                  </w:rPr>
                  <w:t>o</w:t>
                </w:r>
                <w:r w:rsidR="007A36C6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5)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: desarrollo</w:t>
                </w:r>
                <w:r w:rsidR="00AE028B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escrito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de temas del programa de la asignatura y transferencias</w:t>
                </w:r>
                <w:r w:rsidR="0040518B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a la lectura</w:t>
                </w:r>
                <w:r w:rsidR="00AE028B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e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interpretación de obras</w:t>
                </w:r>
                <w:r w:rsidR="00AE028B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, construcción de diagramas gráficos explicitando </w:t>
                </w:r>
                <w:r w:rsidR="0020337A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las categorías </w:t>
                </w:r>
                <w:r w:rsidR="0040518B" w:rsidRPr="00EE0159">
                  <w:rPr>
                    <w:rFonts w:eastAsia="Arial"/>
                    <w:color w:val="000000"/>
                    <w:sz w:val="20"/>
                    <w:szCs w:val="20"/>
                  </w:rPr>
                  <w:t>conceptuales.</w:t>
                </w:r>
                <w:r w:rsidR="0020337A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14:paraId="401EC5E3" w14:textId="4C50E46B" w:rsidR="007A36C6" w:rsidRPr="00EE0159" w:rsidRDefault="007A36C6" w:rsidP="00780DF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Coloquio oral</w:t>
                </w:r>
                <w:r w:rsidR="00780DF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(nota</w:t>
                </w:r>
                <w:r w:rsidR="00D44447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final de</w:t>
                </w:r>
                <w:r w:rsidR="00780DFF"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cursada 6)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: exposición y defensa argumentativa de los emergentes fundantes del trabajo y de las conclusiones arribadas en interacción con los contenidos de la asignatura.</w:t>
                </w:r>
              </w:p>
              <w:p w14:paraId="548FD386" w14:textId="77777777" w:rsidR="00780DFF" w:rsidRPr="00EE0159" w:rsidRDefault="00780DFF" w:rsidP="00780DF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color w:val="000000"/>
                    <w:sz w:val="20"/>
                    <w:szCs w:val="20"/>
                  </w:rPr>
                </w:pPr>
              </w:p>
              <w:p w14:paraId="1AEE9434" w14:textId="117E937F" w:rsidR="00780DFF" w:rsidRPr="00EE0159" w:rsidRDefault="00780DFF" w:rsidP="00780DF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Examen libre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: escrito y luego oral con desarrollo de </w:t>
                </w:r>
                <w:r w:rsidRPr="00EE0159">
                  <w:rPr>
                    <w:rFonts w:eastAsia="Arial"/>
                    <w:i/>
                    <w:iCs/>
                    <w:color w:val="000000"/>
                    <w:sz w:val="20"/>
                    <w:szCs w:val="20"/>
                  </w:rPr>
                  <w:t>todos</w:t>
                </w: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los temas del programa y representaciones de obras de arquitectura, con diagramas y categorías interpretativas.</w:t>
                </w:r>
              </w:p>
              <w:p w14:paraId="3FED2862" w14:textId="6F91FD99" w:rsidR="00C063D1" w:rsidRPr="00EE0159" w:rsidRDefault="00C063D1" w:rsidP="00780DF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(Para </w:t>
                </w:r>
                <w:proofErr w:type="spellStart"/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>alumnxs</w:t>
                </w:r>
                <w:proofErr w:type="spellEnd"/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que no hayan cumplido con las condiciones de regularidad).</w:t>
                </w:r>
              </w:p>
              <w:p w14:paraId="011F4A2B" w14:textId="03292F5A" w:rsidR="00AB3EEA" w:rsidRPr="00EE0159" w:rsidRDefault="00300884" w:rsidP="00B6300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/>
                    <w:color w:val="000000"/>
                    <w:sz w:val="20"/>
                    <w:szCs w:val="20"/>
                  </w:rPr>
                </w:pPr>
                <w:r w:rsidRPr="00EE0159">
                  <w:rPr>
                    <w:rFonts w:eastAsia="Arial"/>
                    <w:color w:val="000000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</w:tbl>
    <w:p w14:paraId="78462C4E" w14:textId="77777777"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  <w:color w:val="808080"/>
        </w:rPr>
        <w:id w:val="605721904"/>
        <w:lock w:val="sdtLocked"/>
        <w:placeholder>
          <w:docPart w:val="A5F468931CB14333B102B1823C28D132"/>
        </w:placeholder>
        <w:date w:fullDate="2023-02-19T00:00:00Z">
          <w:dateFormat w:val="dd' de 'MMMM' de 'yyyy"/>
          <w:lid w:val="es-ES"/>
          <w:storeMappedDataAs w:val="dateTime"/>
          <w:calendar w:val="gregorian"/>
        </w:date>
      </w:sdtPr>
      <w:sdtContent>
        <w:p w14:paraId="371EAE00" w14:textId="7602F5CE" w:rsidR="0071760B" w:rsidRDefault="003C65AE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  <w:color w:val="808080"/>
            </w:rPr>
            <w:t>19 de febrero de 2023</w:t>
          </w:r>
        </w:p>
      </w:sdtContent>
    </w:sdt>
    <w:p w14:paraId="2F060966" w14:textId="2F1B6677" w:rsidR="0071760B" w:rsidRDefault="005E38AE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19754B" wp14:editId="1F0B7820">
            <wp:simplePos x="0" y="0"/>
            <wp:positionH relativeFrom="column">
              <wp:posOffset>720090</wp:posOffset>
            </wp:positionH>
            <wp:positionV relativeFrom="paragraph">
              <wp:posOffset>40005</wp:posOffset>
            </wp:positionV>
            <wp:extent cx="600075" cy="55626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347E7" w14:textId="2683F359" w:rsidR="0071760B" w:rsidRPr="00EE0159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lang w:val="es-AR"/>
        </w:rPr>
      </w:pPr>
      <w:r w:rsidRPr="00EE0159">
        <w:rPr>
          <w:rFonts w:eastAsia="Arial"/>
          <w:lang w:val="es-AR"/>
        </w:rPr>
        <w:t>Firma:</w:t>
      </w:r>
      <w:r w:rsidR="005E38AE" w:rsidRPr="00EE0159">
        <w:rPr>
          <w:lang w:val="es-AR"/>
        </w:rPr>
        <w:t xml:space="preserve"> </w:t>
      </w:r>
    </w:p>
    <w:p w14:paraId="340A2516" w14:textId="624FC099" w:rsidR="0071760B" w:rsidRPr="00EE0159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lang w:val="es-AR"/>
        </w:rPr>
      </w:pPr>
    </w:p>
    <w:p w14:paraId="289CA23F" w14:textId="77777777" w:rsidR="00FE1826" w:rsidRPr="00EE0159" w:rsidRDefault="00FE182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lang w:val="es-AR"/>
        </w:rPr>
      </w:pPr>
    </w:p>
    <w:p w14:paraId="48FE647E" w14:textId="12D1FF11" w:rsidR="00A51325" w:rsidRDefault="0071760B" w:rsidP="006131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rFonts w:eastAsia="Arial"/>
        </w:rPr>
        <w:t xml:space="preserve">Aclaración: </w:t>
      </w:r>
      <w:r w:rsidR="005E38AE">
        <w:rPr>
          <w:rFonts w:eastAsia="Arial"/>
        </w:rPr>
        <w:t xml:space="preserve"> Edith Strahman</w:t>
      </w:r>
    </w:p>
    <w:sectPr w:rsidR="00A51325" w:rsidSect="00BB1548">
      <w:headerReference w:type="default" r:id="rId9"/>
      <w:pgSz w:w="11907" w:h="16840" w:code="9"/>
      <w:pgMar w:top="142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4ED4" w14:textId="77777777" w:rsidR="00491180" w:rsidRDefault="00491180" w:rsidP="00B63004">
      <w:r>
        <w:separator/>
      </w:r>
    </w:p>
  </w:endnote>
  <w:endnote w:type="continuationSeparator" w:id="0">
    <w:p w14:paraId="2CE43C0F" w14:textId="77777777" w:rsidR="00491180" w:rsidRDefault="00491180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D5C8" w14:textId="77777777" w:rsidR="00491180" w:rsidRDefault="00491180" w:rsidP="00B63004">
      <w:r>
        <w:separator/>
      </w:r>
    </w:p>
  </w:footnote>
  <w:footnote w:type="continuationSeparator" w:id="0">
    <w:p w14:paraId="439760A4" w14:textId="77777777" w:rsidR="00491180" w:rsidRDefault="00491180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E113" w14:textId="77777777" w:rsidR="00756578" w:rsidRDefault="00BB1548" w:rsidP="00B63004">
    <w:pPr>
      <w:pStyle w:val="Encabezado"/>
    </w:pPr>
    <w:r>
      <w:rPr>
        <w:noProof/>
        <w:lang w:val="es-AR" w:eastAsia="es-AR"/>
      </w:rPr>
      <w:drawing>
        <wp:inline distT="0" distB="0" distL="0" distR="0" wp14:anchorId="672CED58" wp14:editId="419A2C19">
          <wp:extent cx="4781550" cy="7654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c academic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8822" cy="76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668">
      <w:t>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5D4"/>
    <w:multiLevelType w:val="hybridMultilevel"/>
    <w:tmpl w:val="9932A178"/>
    <w:lvl w:ilvl="0" w:tplc="E84668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E82D1C"/>
    <w:multiLevelType w:val="hybridMultilevel"/>
    <w:tmpl w:val="F7F63F28"/>
    <w:lvl w:ilvl="0" w:tplc="93E67C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477E8"/>
    <w:multiLevelType w:val="hybridMultilevel"/>
    <w:tmpl w:val="9FB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343"/>
    <w:multiLevelType w:val="hybridMultilevel"/>
    <w:tmpl w:val="85721122"/>
    <w:lvl w:ilvl="0" w:tplc="E84668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9B43E0"/>
    <w:multiLevelType w:val="hybridMultilevel"/>
    <w:tmpl w:val="38CC58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E2017"/>
    <w:multiLevelType w:val="hybridMultilevel"/>
    <w:tmpl w:val="7668F41E"/>
    <w:lvl w:ilvl="0" w:tplc="E84668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1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950321">
    <w:abstractNumId w:val="28"/>
  </w:num>
  <w:num w:numId="2" w16cid:durableId="1772506214">
    <w:abstractNumId w:val="41"/>
  </w:num>
  <w:num w:numId="3" w16cid:durableId="169485841">
    <w:abstractNumId w:val="1"/>
  </w:num>
  <w:num w:numId="4" w16cid:durableId="1959869417">
    <w:abstractNumId w:val="18"/>
  </w:num>
  <w:num w:numId="5" w16cid:durableId="320424877">
    <w:abstractNumId w:val="44"/>
  </w:num>
  <w:num w:numId="6" w16cid:durableId="818184106">
    <w:abstractNumId w:val="31"/>
  </w:num>
  <w:num w:numId="7" w16cid:durableId="77215580">
    <w:abstractNumId w:val="23"/>
  </w:num>
  <w:num w:numId="8" w16cid:durableId="2140371079">
    <w:abstractNumId w:val="21"/>
  </w:num>
  <w:num w:numId="9" w16cid:durableId="122844902">
    <w:abstractNumId w:val="20"/>
  </w:num>
  <w:num w:numId="10" w16cid:durableId="709383739">
    <w:abstractNumId w:val="15"/>
  </w:num>
  <w:num w:numId="11" w16cid:durableId="1125076240">
    <w:abstractNumId w:val="33"/>
  </w:num>
  <w:num w:numId="12" w16cid:durableId="1674451974">
    <w:abstractNumId w:val="16"/>
  </w:num>
  <w:num w:numId="13" w16cid:durableId="638922033">
    <w:abstractNumId w:val="39"/>
  </w:num>
  <w:num w:numId="14" w16cid:durableId="483855652">
    <w:abstractNumId w:val="42"/>
  </w:num>
  <w:num w:numId="15" w16cid:durableId="1225798922">
    <w:abstractNumId w:val="12"/>
  </w:num>
  <w:num w:numId="16" w16cid:durableId="829906701">
    <w:abstractNumId w:val="35"/>
  </w:num>
  <w:num w:numId="17" w16cid:durableId="2003006925">
    <w:abstractNumId w:val="3"/>
  </w:num>
  <w:num w:numId="18" w16cid:durableId="2127576225">
    <w:abstractNumId w:val="22"/>
  </w:num>
  <w:num w:numId="19" w16cid:durableId="1716738020">
    <w:abstractNumId w:val="26"/>
  </w:num>
  <w:num w:numId="20" w16cid:durableId="1510366084">
    <w:abstractNumId w:val="27"/>
  </w:num>
  <w:num w:numId="21" w16cid:durableId="880941915">
    <w:abstractNumId w:val="43"/>
  </w:num>
  <w:num w:numId="22" w16cid:durableId="164519213">
    <w:abstractNumId w:val="29"/>
  </w:num>
  <w:num w:numId="23" w16cid:durableId="1436826548">
    <w:abstractNumId w:val="11"/>
  </w:num>
  <w:num w:numId="24" w16cid:durableId="1828667952">
    <w:abstractNumId w:val="13"/>
  </w:num>
  <w:num w:numId="25" w16cid:durableId="536627537">
    <w:abstractNumId w:val="4"/>
  </w:num>
  <w:num w:numId="26" w16cid:durableId="286811761">
    <w:abstractNumId w:val="38"/>
  </w:num>
  <w:num w:numId="27" w16cid:durableId="366836361">
    <w:abstractNumId w:val="2"/>
  </w:num>
  <w:num w:numId="28" w16cid:durableId="1785348296">
    <w:abstractNumId w:val="10"/>
  </w:num>
  <w:num w:numId="29" w16cid:durableId="804812462">
    <w:abstractNumId w:val="34"/>
  </w:num>
  <w:num w:numId="30" w16cid:durableId="1545218309">
    <w:abstractNumId w:val="24"/>
  </w:num>
  <w:num w:numId="31" w16cid:durableId="1726101611">
    <w:abstractNumId w:val="30"/>
  </w:num>
  <w:num w:numId="32" w16cid:durableId="2005472080">
    <w:abstractNumId w:val="36"/>
  </w:num>
  <w:num w:numId="33" w16cid:durableId="1852834895">
    <w:abstractNumId w:val="5"/>
  </w:num>
  <w:num w:numId="34" w16cid:durableId="1112287122">
    <w:abstractNumId w:val="40"/>
  </w:num>
  <w:num w:numId="35" w16cid:durableId="846212072">
    <w:abstractNumId w:val="17"/>
  </w:num>
  <w:num w:numId="36" w16cid:durableId="827869602">
    <w:abstractNumId w:val="9"/>
  </w:num>
  <w:num w:numId="37" w16cid:durableId="1777673699">
    <w:abstractNumId w:val="6"/>
  </w:num>
  <w:num w:numId="38" w16cid:durableId="67653663">
    <w:abstractNumId w:val="37"/>
  </w:num>
  <w:num w:numId="39" w16cid:durableId="507721007">
    <w:abstractNumId w:val="8"/>
  </w:num>
  <w:num w:numId="40" w16cid:durableId="1749419334">
    <w:abstractNumId w:val="7"/>
  </w:num>
  <w:num w:numId="41" w16cid:durableId="175702258">
    <w:abstractNumId w:val="19"/>
  </w:num>
  <w:num w:numId="42" w16cid:durableId="829056220">
    <w:abstractNumId w:val="14"/>
  </w:num>
  <w:num w:numId="43" w16cid:durableId="1671443558">
    <w:abstractNumId w:val="0"/>
  </w:num>
  <w:num w:numId="44" w16cid:durableId="743182088">
    <w:abstractNumId w:val="32"/>
  </w:num>
  <w:num w:numId="45" w16cid:durableId="3552780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60"/>
    <w:rsid w:val="00011B64"/>
    <w:rsid w:val="0009186F"/>
    <w:rsid w:val="000A182B"/>
    <w:rsid w:val="000A20D5"/>
    <w:rsid w:val="000A2204"/>
    <w:rsid w:val="000A55CB"/>
    <w:rsid w:val="000B36A6"/>
    <w:rsid w:val="000C203C"/>
    <w:rsid w:val="000C3ED2"/>
    <w:rsid w:val="000C670C"/>
    <w:rsid w:val="000E2D2E"/>
    <w:rsid w:val="000F172C"/>
    <w:rsid w:val="0012617F"/>
    <w:rsid w:val="001271F4"/>
    <w:rsid w:val="00145756"/>
    <w:rsid w:val="00154485"/>
    <w:rsid w:val="00156645"/>
    <w:rsid w:val="00164DCA"/>
    <w:rsid w:val="00165CCE"/>
    <w:rsid w:val="00166AE1"/>
    <w:rsid w:val="00172B85"/>
    <w:rsid w:val="0017644E"/>
    <w:rsid w:val="00180F31"/>
    <w:rsid w:val="00181A26"/>
    <w:rsid w:val="001B245D"/>
    <w:rsid w:val="001B3376"/>
    <w:rsid w:val="001E1FCB"/>
    <w:rsid w:val="001F3BA3"/>
    <w:rsid w:val="001F42D0"/>
    <w:rsid w:val="0020337A"/>
    <w:rsid w:val="00220D49"/>
    <w:rsid w:val="002225D2"/>
    <w:rsid w:val="00235586"/>
    <w:rsid w:val="002377C4"/>
    <w:rsid w:val="00261116"/>
    <w:rsid w:val="002710D7"/>
    <w:rsid w:val="00271356"/>
    <w:rsid w:val="0028170A"/>
    <w:rsid w:val="00282863"/>
    <w:rsid w:val="0028302B"/>
    <w:rsid w:val="00293BC5"/>
    <w:rsid w:val="00300884"/>
    <w:rsid w:val="00301467"/>
    <w:rsid w:val="00310448"/>
    <w:rsid w:val="00316235"/>
    <w:rsid w:val="00322A39"/>
    <w:rsid w:val="00326668"/>
    <w:rsid w:val="003277D3"/>
    <w:rsid w:val="00327EA9"/>
    <w:rsid w:val="00327FFB"/>
    <w:rsid w:val="003408FA"/>
    <w:rsid w:val="003431D6"/>
    <w:rsid w:val="00370613"/>
    <w:rsid w:val="0037147C"/>
    <w:rsid w:val="00396E01"/>
    <w:rsid w:val="00397787"/>
    <w:rsid w:val="003A12E6"/>
    <w:rsid w:val="003B37EE"/>
    <w:rsid w:val="003B4EF0"/>
    <w:rsid w:val="003C65AE"/>
    <w:rsid w:val="0040518B"/>
    <w:rsid w:val="00424205"/>
    <w:rsid w:val="0045357B"/>
    <w:rsid w:val="00455C2C"/>
    <w:rsid w:val="00472F1B"/>
    <w:rsid w:val="004829B1"/>
    <w:rsid w:val="0048552B"/>
    <w:rsid w:val="004862B7"/>
    <w:rsid w:val="00491180"/>
    <w:rsid w:val="00491C53"/>
    <w:rsid w:val="00493515"/>
    <w:rsid w:val="004A0471"/>
    <w:rsid w:val="004A4E7C"/>
    <w:rsid w:val="004B019A"/>
    <w:rsid w:val="004B3653"/>
    <w:rsid w:val="004B7F45"/>
    <w:rsid w:val="004D52F0"/>
    <w:rsid w:val="004E11FF"/>
    <w:rsid w:val="004F1E0C"/>
    <w:rsid w:val="00513188"/>
    <w:rsid w:val="00517158"/>
    <w:rsid w:val="0053362A"/>
    <w:rsid w:val="0054379C"/>
    <w:rsid w:val="00547101"/>
    <w:rsid w:val="00553394"/>
    <w:rsid w:val="00566370"/>
    <w:rsid w:val="005729B6"/>
    <w:rsid w:val="00572AD2"/>
    <w:rsid w:val="00581F58"/>
    <w:rsid w:val="00594AED"/>
    <w:rsid w:val="005A6BAC"/>
    <w:rsid w:val="005E38AE"/>
    <w:rsid w:val="005F62D5"/>
    <w:rsid w:val="0060376D"/>
    <w:rsid w:val="0061312F"/>
    <w:rsid w:val="00613B0F"/>
    <w:rsid w:val="00620AAA"/>
    <w:rsid w:val="006265EA"/>
    <w:rsid w:val="0063602F"/>
    <w:rsid w:val="00652D8C"/>
    <w:rsid w:val="00693BD1"/>
    <w:rsid w:val="006A18A2"/>
    <w:rsid w:val="006C5392"/>
    <w:rsid w:val="006C5492"/>
    <w:rsid w:val="006E0BB2"/>
    <w:rsid w:val="006E2942"/>
    <w:rsid w:val="006E766A"/>
    <w:rsid w:val="006F1A1B"/>
    <w:rsid w:val="0070059D"/>
    <w:rsid w:val="0071760B"/>
    <w:rsid w:val="00722AC9"/>
    <w:rsid w:val="00737AD5"/>
    <w:rsid w:val="007411B5"/>
    <w:rsid w:val="00745A23"/>
    <w:rsid w:val="00747247"/>
    <w:rsid w:val="00752B96"/>
    <w:rsid w:val="00753282"/>
    <w:rsid w:val="00756578"/>
    <w:rsid w:val="0075716C"/>
    <w:rsid w:val="00767A9E"/>
    <w:rsid w:val="00771C5B"/>
    <w:rsid w:val="00780DFF"/>
    <w:rsid w:val="00784143"/>
    <w:rsid w:val="00784562"/>
    <w:rsid w:val="00793057"/>
    <w:rsid w:val="00797C48"/>
    <w:rsid w:val="007A36C6"/>
    <w:rsid w:val="007B640E"/>
    <w:rsid w:val="007B76CD"/>
    <w:rsid w:val="007E2DAF"/>
    <w:rsid w:val="007F04DC"/>
    <w:rsid w:val="007F0764"/>
    <w:rsid w:val="007F08A4"/>
    <w:rsid w:val="00815CD8"/>
    <w:rsid w:val="008232F9"/>
    <w:rsid w:val="00830FB2"/>
    <w:rsid w:val="008332B9"/>
    <w:rsid w:val="00836491"/>
    <w:rsid w:val="00843907"/>
    <w:rsid w:val="00851503"/>
    <w:rsid w:val="0086628B"/>
    <w:rsid w:val="0086724E"/>
    <w:rsid w:val="00874C9C"/>
    <w:rsid w:val="00877FBA"/>
    <w:rsid w:val="00884DFB"/>
    <w:rsid w:val="00885A4E"/>
    <w:rsid w:val="00886BCE"/>
    <w:rsid w:val="00890072"/>
    <w:rsid w:val="008C1BF6"/>
    <w:rsid w:val="008D262B"/>
    <w:rsid w:val="008E78AF"/>
    <w:rsid w:val="008F5133"/>
    <w:rsid w:val="00922025"/>
    <w:rsid w:val="00922733"/>
    <w:rsid w:val="009270B1"/>
    <w:rsid w:val="00927983"/>
    <w:rsid w:val="0094345F"/>
    <w:rsid w:val="009452DD"/>
    <w:rsid w:val="00951B6C"/>
    <w:rsid w:val="009520F4"/>
    <w:rsid w:val="00954AB0"/>
    <w:rsid w:val="009563A1"/>
    <w:rsid w:val="00963B82"/>
    <w:rsid w:val="00963BAA"/>
    <w:rsid w:val="00975081"/>
    <w:rsid w:val="009769F7"/>
    <w:rsid w:val="00984144"/>
    <w:rsid w:val="00990845"/>
    <w:rsid w:val="00990DC3"/>
    <w:rsid w:val="009A1D3B"/>
    <w:rsid w:val="009A72C8"/>
    <w:rsid w:val="009D67A0"/>
    <w:rsid w:val="009F5BC4"/>
    <w:rsid w:val="00A03EF4"/>
    <w:rsid w:val="00A10B72"/>
    <w:rsid w:val="00A32CC9"/>
    <w:rsid w:val="00A41415"/>
    <w:rsid w:val="00A43713"/>
    <w:rsid w:val="00A50DFF"/>
    <w:rsid w:val="00A51325"/>
    <w:rsid w:val="00A5608B"/>
    <w:rsid w:val="00A70B0B"/>
    <w:rsid w:val="00A75E41"/>
    <w:rsid w:val="00A961EF"/>
    <w:rsid w:val="00AB07E8"/>
    <w:rsid w:val="00AB0823"/>
    <w:rsid w:val="00AB295E"/>
    <w:rsid w:val="00AB3EEA"/>
    <w:rsid w:val="00AC44AA"/>
    <w:rsid w:val="00AD24ED"/>
    <w:rsid w:val="00AE028B"/>
    <w:rsid w:val="00B144BE"/>
    <w:rsid w:val="00B14AC1"/>
    <w:rsid w:val="00B177A5"/>
    <w:rsid w:val="00B20645"/>
    <w:rsid w:val="00B44BC8"/>
    <w:rsid w:val="00B63004"/>
    <w:rsid w:val="00B83746"/>
    <w:rsid w:val="00B940AF"/>
    <w:rsid w:val="00B96DEA"/>
    <w:rsid w:val="00BA2491"/>
    <w:rsid w:val="00BA7232"/>
    <w:rsid w:val="00BB1548"/>
    <w:rsid w:val="00BC1AAA"/>
    <w:rsid w:val="00BD1821"/>
    <w:rsid w:val="00BE365E"/>
    <w:rsid w:val="00BE5748"/>
    <w:rsid w:val="00BE60CC"/>
    <w:rsid w:val="00BE6749"/>
    <w:rsid w:val="00BF2772"/>
    <w:rsid w:val="00BF34BF"/>
    <w:rsid w:val="00BF5155"/>
    <w:rsid w:val="00C063D1"/>
    <w:rsid w:val="00C1346A"/>
    <w:rsid w:val="00C212E0"/>
    <w:rsid w:val="00C221C1"/>
    <w:rsid w:val="00C24C25"/>
    <w:rsid w:val="00C27402"/>
    <w:rsid w:val="00C3163F"/>
    <w:rsid w:val="00C3533F"/>
    <w:rsid w:val="00C3685E"/>
    <w:rsid w:val="00C446E0"/>
    <w:rsid w:val="00C45E7E"/>
    <w:rsid w:val="00C54153"/>
    <w:rsid w:val="00C55906"/>
    <w:rsid w:val="00C621B3"/>
    <w:rsid w:val="00C73CC1"/>
    <w:rsid w:val="00CA451B"/>
    <w:rsid w:val="00CA67ED"/>
    <w:rsid w:val="00CB3015"/>
    <w:rsid w:val="00CC18A6"/>
    <w:rsid w:val="00CD790B"/>
    <w:rsid w:val="00CE136D"/>
    <w:rsid w:val="00CE2B2F"/>
    <w:rsid w:val="00D04CFC"/>
    <w:rsid w:val="00D1230B"/>
    <w:rsid w:val="00D14763"/>
    <w:rsid w:val="00D24AB2"/>
    <w:rsid w:val="00D41259"/>
    <w:rsid w:val="00D4261E"/>
    <w:rsid w:val="00D44447"/>
    <w:rsid w:val="00D573A3"/>
    <w:rsid w:val="00D61560"/>
    <w:rsid w:val="00D61B58"/>
    <w:rsid w:val="00D8086B"/>
    <w:rsid w:val="00DA2964"/>
    <w:rsid w:val="00DA4F43"/>
    <w:rsid w:val="00DA7021"/>
    <w:rsid w:val="00DB6D7E"/>
    <w:rsid w:val="00DC6909"/>
    <w:rsid w:val="00DE0309"/>
    <w:rsid w:val="00DE22C9"/>
    <w:rsid w:val="00DE5561"/>
    <w:rsid w:val="00DF4940"/>
    <w:rsid w:val="00DF4BE8"/>
    <w:rsid w:val="00E01E74"/>
    <w:rsid w:val="00E11738"/>
    <w:rsid w:val="00E178A5"/>
    <w:rsid w:val="00E353BC"/>
    <w:rsid w:val="00E66817"/>
    <w:rsid w:val="00E70845"/>
    <w:rsid w:val="00E83178"/>
    <w:rsid w:val="00E8750E"/>
    <w:rsid w:val="00E87901"/>
    <w:rsid w:val="00E9172B"/>
    <w:rsid w:val="00EA1163"/>
    <w:rsid w:val="00EA5E5D"/>
    <w:rsid w:val="00EA6E64"/>
    <w:rsid w:val="00EA73A2"/>
    <w:rsid w:val="00EB1CBE"/>
    <w:rsid w:val="00EC6940"/>
    <w:rsid w:val="00EC727C"/>
    <w:rsid w:val="00EE0159"/>
    <w:rsid w:val="00EE5DBA"/>
    <w:rsid w:val="00EF5EFF"/>
    <w:rsid w:val="00F05BAC"/>
    <w:rsid w:val="00F05DB6"/>
    <w:rsid w:val="00F14BBA"/>
    <w:rsid w:val="00F17F66"/>
    <w:rsid w:val="00F272E2"/>
    <w:rsid w:val="00F35C06"/>
    <w:rsid w:val="00F40B35"/>
    <w:rsid w:val="00F40D51"/>
    <w:rsid w:val="00F533EE"/>
    <w:rsid w:val="00F547DD"/>
    <w:rsid w:val="00F5632F"/>
    <w:rsid w:val="00F6643C"/>
    <w:rsid w:val="00F6662E"/>
    <w:rsid w:val="00F70E31"/>
    <w:rsid w:val="00F97FBA"/>
    <w:rsid w:val="00FC31A9"/>
    <w:rsid w:val="00FD2C6D"/>
    <w:rsid w:val="00FE1826"/>
    <w:rsid w:val="00FE4F67"/>
    <w:rsid w:val="00FE5FD3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8FED9"/>
  <w15:docId w15:val="{AB8078C2-B7B2-415D-83CA-05385B6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AC44AA"/>
    <w:pPr>
      <w:spacing w:before="100" w:beforeAutospacing="1" w:after="100" w:afterAutospacing="1"/>
    </w:pPr>
    <w:rPr>
      <w:rFonts w:ascii="Times New Roman" w:hAnsi="Times New Roman"/>
      <w:sz w:val="24"/>
      <w:lang w:val="en-US"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2204"/>
    <w:rPr>
      <w:rFonts w:cs="Arial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204"/>
    <w:rPr>
      <w:rFonts w:ascii="Arial" w:hAnsi="Arial" w:cs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0A2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091F92" w:rsidP="00091F92">
          <w:pPr>
            <w:pStyle w:val="32C4F3A88EA249A2B44B72E0C851B0AE5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3C24716A1FB3406A8F5423310C82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A123-7C54-43A4-9C15-00B17ED27687}"/>
      </w:docPartPr>
      <w:docPartBody>
        <w:p w:rsidR="003B65A0" w:rsidRDefault="005328F6" w:rsidP="005328F6">
          <w:pPr>
            <w:pStyle w:val="3C24716A1FB3406A8F5423310C824277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09EAFDA9F0414EC283CB880037AD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ABF-AF2A-4827-97FC-724FA17C38D6}"/>
      </w:docPartPr>
      <w:docPartBody>
        <w:p w:rsidR="003B65A0" w:rsidRDefault="005328F6" w:rsidP="005328F6">
          <w:pPr>
            <w:pStyle w:val="09EAFDA9F0414EC283CB880037ADAA8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091F92" w:rsidP="00091F92">
          <w:pPr>
            <w:pStyle w:val="A5F468931CB14333B102B1823C28D1322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DE55A694DB476984DA2D83E1EE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11D4-F8D9-4861-AB0B-489D0A650845}"/>
      </w:docPartPr>
      <w:docPartBody>
        <w:p w:rsidR="00AF5B66" w:rsidRDefault="00091F92" w:rsidP="00091F92">
          <w:pPr>
            <w:pStyle w:val="ABDE55A694DB476984DA2D83E1EE971516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2BD87F6BB603468D8075168FB522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2DC6-EC73-4F50-8A82-F889271A9F63}"/>
      </w:docPartPr>
      <w:docPartBody>
        <w:p w:rsidR="00AF5B66" w:rsidRDefault="00091F92" w:rsidP="00091F92">
          <w:pPr>
            <w:pStyle w:val="2BD87F6BB603468D8075168FB522784616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3935B2EC55044720910F6F199678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9E69-010D-4457-B9D8-ADB110256A60}"/>
      </w:docPartPr>
      <w:docPartBody>
        <w:p w:rsidR="00AF5B66" w:rsidRDefault="00091F92" w:rsidP="00091F92">
          <w:pPr>
            <w:pStyle w:val="3935B2EC55044720910F6F1996786BAC16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FD087D1117D84CC79403BEF85651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5D49-9062-40F8-8E2F-7EAB476DE0D1}"/>
      </w:docPartPr>
      <w:docPartBody>
        <w:p w:rsidR="00AF5B66" w:rsidRDefault="00091F92" w:rsidP="00091F92">
          <w:pPr>
            <w:pStyle w:val="FD087D1117D84CC79403BEF85651B9B916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091F92" w:rsidP="00091F92">
          <w:pPr>
            <w:pStyle w:val="DF30DCD208A848FFB37EC20A8BDCE88416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091F92" w:rsidP="00091F92">
          <w:pPr>
            <w:pStyle w:val="1348FC3D36C44AC39D802B894696923F16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07E1AE2EF1E1473A9111F3639170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8E73-B76B-4F41-BEB6-7C8BCB08474A}"/>
      </w:docPartPr>
      <w:docPartBody>
        <w:p w:rsidR="00AF5B66" w:rsidRDefault="00091F92" w:rsidP="00091F92">
          <w:pPr>
            <w:pStyle w:val="07E1AE2EF1E1473A9111F3639170B771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52D6B4CA0BE47148364E40E83D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0C2B-2D8F-487A-B6B8-01F52B88B034}"/>
      </w:docPartPr>
      <w:docPartBody>
        <w:p w:rsidR="00AF5B66" w:rsidRDefault="00091F92" w:rsidP="00091F92">
          <w:pPr>
            <w:pStyle w:val="952D6B4CA0BE47148364E40E83D528B4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E8BA9703345473C825437441323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3844-FB73-4DB9-9CD5-6C29DE1BDC72}"/>
      </w:docPartPr>
      <w:docPartBody>
        <w:p w:rsidR="00AF5B66" w:rsidRDefault="00091F92" w:rsidP="00091F92">
          <w:pPr>
            <w:pStyle w:val="CE8BA9703345473C8254374413230350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DFE16543A24473A993AB52886A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ECC3-B82E-471C-9E79-222F1A7022D0}"/>
      </w:docPartPr>
      <w:docPartBody>
        <w:p w:rsidR="00AF5B66" w:rsidRDefault="00091F92" w:rsidP="00091F92">
          <w:pPr>
            <w:pStyle w:val="54DFE16543A24473A993AB52886A217E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5CDFD5E85994E6B87A73EC4EE51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AEDF-A7A0-4ADF-A119-6F00BC35C633}"/>
      </w:docPartPr>
      <w:docPartBody>
        <w:p w:rsidR="00AF5B66" w:rsidRDefault="00091F92" w:rsidP="00091F92">
          <w:pPr>
            <w:pStyle w:val="55CDFD5E85994E6B87A73EC4EE51657E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ACB97431FA349ABA1099B4B8254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1CAC-5EA8-478D-8D19-18E80507C494}"/>
      </w:docPartPr>
      <w:docPartBody>
        <w:p w:rsidR="00AF5B66" w:rsidRDefault="00091F92" w:rsidP="00091F92">
          <w:pPr>
            <w:pStyle w:val="CACB97431FA349ABA1099B4B82549197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B531099F146456EB15549778641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ABDB-5775-4F4B-962F-08BBE17D62D9}"/>
      </w:docPartPr>
      <w:docPartBody>
        <w:p w:rsidR="00AF5B66" w:rsidRDefault="00091F92" w:rsidP="00091F92">
          <w:pPr>
            <w:pStyle w:val="CB531099F146456EB155497786414273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1CDA996A102465387B37CABAB77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CC0-F302-4DC7-B5A6-D86F15158B57}"/>
      </w:docPartPr>
      <w:docPartBody>
        <w:p w:rsidR="00760731" w:rsidRDefault="00832753" w:rsidP="00832753">
          <w:pPr>
            <w:pStyle w:val="11CDA996A102465387B37CABAB77E08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2FB42B4361E4136ABE028CB59B3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DB9B-5126-4AAD-B1C1-EC8144042D75}"/>
      </w:docPartPr>
      <w:docPartBody>
        <w:p w:rsidR="00760731" w:rsidRDefault="00832753" w:rsidP="00832753">
          <w:pPr>
            <w:pStyle w:val="A2FB42B4361E4136ABE028CB59B3C23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75E3DD24C64D03A9EBFFCF81E4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D91F-FA00-452C-83EC-A5F88FF903E8}"/>
      </w:docPartPr>
      <w:docPartBody>
        <w:p w:rsidR="00760731" w:rsidRDefault="00832753" w:rsidP="00832753">
          <w:pPr>
            <w:pStyle w:val="3675E3DD24C64D03A9EBFFCF81E411B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0E641E"/>
    <w:rsid w:val="00222E81"/>
    <w:rsid w:val="00242516"/>
    <w:rsid w:val="00275F9F"/>
    <w:rsid w:val="003044C7"/>
    <w:rsid w:val="003704FD"/>
    <w:rsid w:val="003B65A0"/>
    <w:rsid w:val="00447659"/>
    <w:rsid w:val="005328F6"/>
    <w:rsid w:val="00760731"/>
    <w:rsid w:val="00832753"/>
    <w:rsid w:val="00841E2B"/>
    <w:rsid w:val="008A4EB2"/>
    <w:rsid w:val="00A63859"/>
    <w:rsid w:val="00AF5B66"/>
    <w:rsid w:val="00B13E52"/>
    <w:rsid w:val="00C05EE1"/>
    <w:rsid w:val="00C248F3"/>
    <w:rsid w:val="00C83881"/>
    <w:rsid w:val="00C8392E"/>
    <w:rsid w:val="00CA6633"/>
    <w:rsid w:val="00D34C2D"/>
    <w:rsid w:val="00D5542B"/>
    <w:rsid w:val="00DE258F"/>
    <w:rsid w:val="00E26CCE"/>
    <w:rsid w:val="00F6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2753"/>
    <w:rPr>
      <w:color w:val="808080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11CDA996A102465387B37CABAB77E089">
    <w:name w:val="11CDA996A102465387B37CABAB77E089"/>
    <w:rsid w:val="00832753"/>
    <w:pPr>
      <w:spacing w:after="160" w:line="259" w:lineRule="auto"/>
    </w:pPr>
    <w:rPr>
      <w:lang w:val="en-US" w:eastAsia="en-US" w:bidi="he-IL"/>
    </w:rPr>
  </w:style>
  <w:style w:type="paragraph" w:customStyle="1" w:styleId="A2FB42B4361E4136ABE028CB59B3C23A">
    <w:name w:val="A2FB42B4361E4136ABE028CB59B3C23A"/>
    <w:rsid w:val="00832753"/>
    <w:pPr>
      <w:spacing w:after="160" w:line="259" w:lineRule="auto"/>
    </w:pPr>
    <w:rPr>
      <w:lang w:val="en-US" w:eastAsia="en-US" w:bidi="he-IL"/>
    </w:rPr>
  </w:style>
  <w:style w:type="paragraph" w:customStyle="1" w:styleId="3675E3DD24C64D03A9EBFFCF81E411BD">
    <w:name w:val="3675E3DD24C64D03A9EBFFCF81E411BD"/>
    <w:rsid w:val="00832753"/>
    <w:pPr>
      <w:spacing w:after="160" w:line="259" w:lineRule="auto"/>
    </w:pPr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FB81-5A8E-41D6-ADB2-1D02B4C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Edith Strahman</cp:lastModifiedBy>
  <cp:revision>6</cp:revision>
  <cp:lastPrinted>2022-02-25T16:26:00Z</cp:lastPrinted>
  <dcterms:created xsi:type="dcterms:W3CDTF">2023-02-19T22:35:00Z</dcterms:created>
  <dcterms:modified xsi:type="dcterms:W3CDTF">2023-02-19T23:05:00Z</dcterms:modified>
</cp:coreProperties>
</file>